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ind w:left="550" w:leftChars="250" w:right="550" w:rightChars="250"/>
        <w:jc w:val="center"/>
        <w:rPr>
          <w:rFonts w:ascii="Arial" w:hAnsi="Arial" w:eastAsia="黑体"/>
          <w:sz w:val="28"/>
          <w:szCs w:val="21"/>
          <w:lang w:eastAsia="zh-CN"/>
        </w:rPr>
      </w:pPr>
      <w:r>
        <w:rPr>
          <w:rFonts w:ascii="Arial" w:hAnsi="Arial" w:eastAsia="黑体"/>
          <w:sz w:val="28"/>
          <w:szCs w:val="21"/>
          <w:lang w:eastAsia="zh-CN"/>
        </w:rPr>
        <w:t>2020中国（广州）国际工程机械·建筑设备贸易及服务展览会</w:t>
      </w:r>
      <w:r>
        <w:rPr>
          <w:rFonts w:hint="eastAsia" w:ascii="Arial" w:hAnsi="Arial" w:eastAsia="黑体"/>
          <w:sz w:val="28"/>
          <w:szCs w:val="21"/>
          <w:lang w:eastAsia="zh-CN"/>
        </w:rPr>
        <w:t>（</w:t>
      </w:r>
      <w:r>
        <w:rPr>
          <w:rFonts w:hint="eastAsia" w:ascii="Arial" w:hAnsi="Arial" w:eastAsia="黑体"/>
          <w:sz w:val="28"/>
          <w:szCs w:val="21"/>
          <w:lang w:val="en-US" w:eastAsia="zh-CN"/>
        </w:rPr>
        <w:t>简称“康马展”</w:t>
      </w:r>
      <w:r>
        <w:rPr>
          <w:rFonts w:hint="eastAsia" w:ascii="Arial" w:hAnsi="Arial" w:eastAsia="黑体"/>
          <w:sz w:val="28"/>
          <w:szCs w:val="21"/>
          <w:lang w:eastAsia="zh-CN"/>
        </w:rPr>
        <w:t>）</w:t>
      </w:r>
    </w:p>
    <w:p>
      <w:pPr>
        <w:spacing w:afterLines="100"/>
        <w:ind w:left="550" w:leftChars="250" w:right="550" w:rightChars="250"/>
        <w:jc w:val="center"/>
        <w:rPr>
          <w:rFonts w:hint="eastAsia" w:ascii="Arial" w:hAnsi="Arial" w:eastAsia="黑体"/>
          <w:sz w:val="24"/>
          <w:lang w:eastAsia="zh-CN"/>
        </w:rPr>
      </w:pPr>
      <w:r>
        <w:rPr>
          <w:rFonts w:hint="eastAsia" w:ascii="Arial" w:hAnsi="Arial" w:eastAsia="黑体"/>
          <w:sz w:val="24"/>
          <w:lang w:eastAsia="zh-CN"/>
        </w:rPr>
        <w:t>时间：</w:t>
      </w:r>
      <w:r>
        <w:rPr>
          <w:rFonts w:ascii="Arial" w:hAnsi="Arial" w:eastAsia="黑体"/>
          <w:sz w:val="24"/>
          <w:lang w:eastAsia="zh-CN"/>
        </w:rPr>
        <w:t>2020年6月17—19日</w:t>
      </w:r>
      <w:r>
        <w:rPr>
          <w:rFonts w:hint="eastAsia" w:ascii="Arial" w:hAnsi="Arial" w:eastAsia="黑体"/>
          <w:sz w:val="24"/>
          <w:lang w:eastAsia="zh-CN"/>
        </w:rPr>
        <w:t xml:space="preserve">         </w:t>
      </w:r>
      <w:r>
        <w:rPr>
          <w:rFonts w:ascii="Arial" w:hAnsi="Arial" w:eastAsia="黑体"/>
          <w:sz w:val="24"/>
          <w:lang w:eastAsia="zh-CN"/>
        </w:rPr>
        <w:t>地点：广州·中国进出口商品交易会展馆</w:t>
      </w:r>
    </w:p>
    <w:p>
      <w:pPr>
        <w:spacing w:afterLines="50"/>
        <w:ind w:left="550" w:leftChars="250" w:right="550" w:rightChars="250"/>
        <w:jc w:val="both"/>
        <w:rPr>
          <w:rFonts w:hint="default" w:ascii="黑体" w:eastAsia="黑体"/>
          <w:b w:val="0"/>
          <w:bCs/>
          <w:sz w:val="18"/>
          <w:szCs w:val="18"/>
          <w:lang w:val="en-US" w:eastAsia="zh-CN"/>
        </w:rPr>
      </w:pPr>
      <w:r>
        <w:rPr>
          <w:rFonts w:hint="eastAsia" w:ascii="黑体" w:eastAsia="黑体"/>
          <w:b/>
          <w:sz w:val="40"/>
          <w:lang w:val="en-US" w:eastAsia="zh-CN"/>
        </w:rPr>
        <w:t xml:space="preserve">                 </w:t>
      </w:r>
      <w:r>
        <w:rPr>
          <w:rFonts w:hint="eastAsia" w:ascii="黑体" w:eastAsia="黑体"/>
          <w:b/>
          <w:sz w:val="40"/>
          <w:lang w:eastAsia="zh-CN"/>
        </w:rPr>
        <w:t>参展申请表</w:t>
      </w:r>
      <w:r>
        <w:rPr>
          <w:rFonts w:hint="eastAsia" w:ascii="黑体" w:eastAsia="黑体"/>
          <w:b/>
          <w:sz w:val="40"/>
          <w:lang w:val="en-US" w:eastAsia="zh-CN"/>
        </w:rPr>
        <w:t xml:space="preserve">              </w:t>
      </w:r>
    </w:p>
    <w:p>
      <w:pPr>
        <w:pStyle w:val="2"/>
        <w:tabs>
          <w:tab w:val="left" w:pos="10591"/>
        </w:tabs>
        <w:ind w:left="130"/>
        <w:rPr>
          <w:lang w:eastAsia="zh-CN"/>
        </w:rPr>
      </w:pPr>
      <w:r>
        <w:rPr>
          <w:rFonts w:ascii="Times New Roman" w:eastAsia="Times New Roman"/>
          <w:color w:val="FFFFFF"/>
          <w:highlight w:val="blue"/>
          <w:shd w:val="clear" w:color="auto" w:fill="000000"/>
          <w:lang w:eastAsia="zh-CN"/>
        </w:rPr>
        <w:t xml:space="preserve"> </w:t>
      </w:r>
      <w:r>
        <w:rPr>
          <w:rFonts w:ascii="Times New Roman" w:eastAsia="Times New Roman"/>
          <w:color w:val="FFFF00"/>
          <w:spacing w:val="-10"/>
          <w:highlight w:val="blue"/>
          <w:shd w:val="clear" w:color="auto" w:fill="000000"/>
          <w:lang w:eastAsia="zh-CN"/>
        </w:rPr>
        <w:t xml:space="preserve"> </w:t>
      </w:r>
      <w:r>
        <w:rPr>
          <w:color w:val="FFFF00"/>
          <w:w w:val="95"/>
          <w:highlight w:val="blue"/>
          <w:shd w:val="clear" w:color="auto" w:fill="000000"/>
          <w:lang w:eastAsia="zh-CN"/>
        </w:rPr>
        <w:t>申请表格</w:t>
      </w:r>
      <w:r>
        <w:rPr>
          <w:color w:val="0000FF"/>
          <w:highlight w:val="blue"/>
          <w:shd w:val="clear" w:color="auto" w:fill="000000"/>
          <w:lang w:eastAsia="zh-CN"/>
        </w:rPr>
        <w:tab/>
      </w:r>
    </w:p>
    <w:p>
      <w:pPr>
        <w:pStyle w:val="3"/>
        <w:spacing w:before="120"/>
        <w:rPr>
          <w:lang w:eastAsia="zh-CN"/>
        </w:rPr>
      </w:pPr>
      <w:r>
        <w:rPr>
          <w:lang w:eastAsia="zh-CN"/>
        </w:rPr>
        <w:t>请认真填写，您所填写的公司中英文名称内容和产品展示范围等信息将作为会刊内容使用</w:t>
      </w:r>
    </w:p>
    <w:p>
      <w:pPr>
        <w:pStyle w:val="3"/>
        <w:spacing w:before="110"/>
        <w:rPr>
          <w:lang w:eastAsia="zh-CN"/>
        </w:rPr>
      </w:pPr>
      <w:r>
        <w:rPr>
          <w:lang w:eastAsia="zh-CN"/>
        </w:rPr>
        <w:t>*公司名称（中文发票抬头）</w:t>
      </w:r>
    </w:p>
    <w:p>
      <w:pPr>
        <w:pStyle w:val="3"/>
        <w:spacing w:line="20" w:lineRule="exact"/>
        <w:ind w:left="2450"/>
        <w:rPr>
          <w:sz w:val="2"/>
        </w:rPr>
      </w:pPr>
      <w:r>
        <w:rPr>
          <w:sz w:val="2"/>
        </w:rPr>
        <mc:AlternateContent>
          <mc:Choice Requires="wpg">
            <w:drawing>
              <wp:inline distT="0" distB="0" distL="114300" distR="114300">
                <wp:extent cx="5165090" cy="6350"/>
                <wp:effectExtent l="0" t="4445" r="0" b="2540"/>
                <wp:docPr id="3" name="组合 10"/>
                <wp:cNvGraphicFramePr/>
                <a:graphic xmlns:a="http://schemas.openxmlformats.org/drawingml/2006/main">
                  <a:graphicData uri="http://schemas.microsoft.com/office/word/2010/wordprocessingGroup">
                    <wpg:wgp>
                      <wpg:cNvGrpSpPr/>
                      <wpg:grpSpPr>
                        <a:xfrm>
                          <a:off x="0" y="0"/>
                          <a:ext cx="5165090" cy="6350"/>
                          <a:chOff x="0" y="0"/>
                          <a:chExt cx="8134" cy="10203203"/>
                        </a:xfrm>
                      </wpg:grpSpPr>
                      <wps:wsp>
                        <wps:cNvPr id="2" name="直线 11"/>
                        <wps:cNvCnPr/>
                        <wps:spPr>
                          <a:xfrm>
                            <a:off x="0" y="5"/>
                            <a:ext cx="813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0.5pt;width:406.7pt;" coordsize="8134,10203203" o:gfxdata="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envbXTAAAAAwEAAA8AAAAAAAAAAQAgAAAAIgAAAGRycy9kb3ducmV2Lnht&#10;bFBLAQIUABQAAAAIAIdO4kDWtgn+NwIAALgEAAAOAAAAAAAAAAEAIAAAACIBAABkcnMvZTJvRG9j&#10;LnhtbFBLBQYAAAAABgAGAFkBAADLBQAAAAA=&#10;">
                <o:lock v:ext="edit" aspectratio="f"/>
                <v:line id="直线 11" o:spid="_x0000_s1026" o:spt="20" style="position:absolute;left:0;top:5;height:0;width:8134;"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3"/>
        <w:spacing w:before="88"/>
        <w:ind w:left="1627"/>
        <w:rPr>
          <w:lang w:eastAsia="zh-CN"/>
        </w:rPr>
      </w:pPr>
      <w:r>
        <w:rPr>
          <w:lang w:eastAsia="zh-CN"/>
        </w:rPr>
        <w:t>（英文）</w:t>
      </w:r>
    </w:p>
    <w:p>
      <w:pPr>
        <w:pStyle w:val="3"/>
        <w:spacing w:line="20" w:lineRule="exact"/>
        <w:ind w:left="2450"/>
        <w:rPr>
          <w:sz w:val="2"/>
          <w:lang w:eastAsia="zh-CN"/>
        </w:rPr>
      </w:pPr>
      <w:r>
        <w:rPr>
          <w:rFonts w:hint="eastAsia"/>
          <w:sz w:val="2"/>
          <w:lang w:eastAsia="zh-CN"/>
        </w:rPr>
        <w:t>饿</w:t>
      </w:r>
      <w:r>
        <w:rPr>
          <w:sz w:val="2"/>
        </w:rPr>
        <mc:AlternateContent>
          <mc:Choice Requires="wpg">
            <w:drawing>
              <wp:inline distT="0" distB="0" distL="114300" distR="114300">
                <wp:extent cx="5165090" cy="6350"/>
                <wp:effectExtent l="0" t="4445" r="0" b="2540"/>
                <wp:docPr id="5" name="组合 12"/>
                <wp:cNvGraphicFramePr/>
                <a:graphic xmlns:a="http://schemas.openxmlformats.org/drawingml/2006/main">
                  <a:graphicData uri="http://schemas.microsoft.com/office/word/2010/wordprocessingGroup">
                    <wpg:wgp>
                      <wpg:cNvGrpSpPr/>
                      <wpg:grpSpPr>
                        <a:xfrm>
                          <a:off x="0" y="0"/>
                          <a:ext cx="5165090" cy="6350"/>
                          <a:chOff x="0" y="0"/>
                          <a:chExt cx="8134" cy="10203203"/>
                        </a:xfrm>
                      </wpg:grpSpPr>
                      <wps:wsp>
                        <wps:cNvPr id="4" name="直线 13"/>
                        <wps:cNvCnPr/>
                        <wps:spPr>
                          <a:xfrm>
                            <a:off x="0" y="5"/>
                            <a:ext cx="813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0.5pt;width:406.7pt;" coordsize="8134,10203203" o:gfxdata="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envbXTAAAAAwEAAA8AAAAAAAAAAQAgAAAAIgAAAGRycy9kb3ducmV2Lnht&#10;bFBLAQIUABQAAAAIAIdO4kC3faeuNwIAALgEAAAOAAAAAAAAAAEAIAAAACIBAABkcnMvZTJvRG9j&#10;LnhtbFBLBQYAAAAABgAGAFkBAADLBQAAAAA=&#10;">
                <o:lock v:ext="edit" aspectratio="f"/>
                <v:line id="直线 13" o:spid="_x0000_s1026" o:spt="20" style="position:absolute;left:0;top:5;height:0;width:8134;"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3"/>
        <w:spacing w:before="87" w:after="2"/>
        <w:ind w:left="1176"/>
        <w:rPr>
          <w:lang w:eastAsia="zh-CN"/>
        </w:rPr>
      </w:pPr>
      <w:r>
        <w:rPr>
          <w:lang w:eastAsia="zh-CN"/>
        </w:rPr>
        <w:t>*地址（中文）</w:t>
      </w:r>
    </w:p>
    <w:p>
      <w:pPr>
        <w:pStyle w:val="3"/>
        <w:spacing w:line="20" w:lineRule="exact"/>
        <w:ind w:left="2450"/>
        <w:rPr>
          <w:sz w:val="2"/>
        </w:rPr>
      </w:pPr>
      <w:r>
        <w:rPr>
          <w:sz w:val="2"/>
        </w:rPr>
        <mc:AlternateContent>
          <mc:Choice Requires="wpg">
            <w:drawing>
              <wp:inline distT="0" distB="0" distL="114300" distR="114300">
                <wp:extent cx="5165090" cy="6350"/>
                <wp:effectExtent l="0" t="4445" r="0" b="2540"/>
                <wp:docPr id="7" name="组合 14"/>
                <wp:cNvGraphicFramePr/>
                <a:graphic xmlns:a="http://schemas.openxmlformats.org/drawingml/2006/main">
                  <a:graphicData uri="http://schemas.microsoft.com/office/word/2010/wordprocessingGroup">
                    <wpg:wgp>
                      <wpg:cNvGrpSpPr/>
                      <wpg:grpSpPr>
                        <a:xfrm>
                          <a:off x="0" y="0"/>
                          <a:ext cx="5165090" cy="6350"/>
                          <a:chOff x="0" y="0"/>
                          <a:chExt cx="8134" cy="10203203"/>
                        </a:xfrm>
                      </wpg:grpSpPr>
                      <wps:wsp>
                        <wps:cNvPr id="6" name="直线 15"/>
                        <wps:cNvCnPr/>
                        <wps:spPr>
                          <a:xfrm>
                            <a:off x="0" y="5"/>
                            <a:ext cx="813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4" o:spid="_x0000_s1026" o:spt="203" style="height:0.5pt;width:406.7pt;" coordsize="8134,10203203" o:gfxdata="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6e9tdMAAAADAQAADwAAAAAAAAABACAAAAAiAAAAZHJzL2Rvd25yZXYueG1s&#10;UEsBAhQAFAAAAAgAh07iQE4hPsc2AgAAuAQAAA4AAAAAAAAAAQAgAAAAIgEAAGRycy9lMm9Eb2Mu&#10;eG1sUEsFBgAAAAAGAAYAWQEAAMoFAAAAAA==&#10;">
                <o:lock v:ext="edit" aspectratio="f"/>
                <v:line id="直线 15" o:spid="_x0000_s1026" o:spt="20" style="position:absolute;left:0;top:5;height:0;width:8134;"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3"/>
        <w:tabs>
          <w:tab w:val="left" w:pos="3225"/>
          <w:tab w:val="left" w:pos="5668"/>
          <w:tab w:val="left" w:pos="8217"/>
        </w:tabs>
        <w:spacing w:before="88"/>
        <w:rPr>
          <w:lang w:eastAsia="zh-CN"/>
        </w:rPr>
      </w:pPr>
      <w:r>
        <w:rPr>
          <w:lang w:eastAsia="zh-CN"/>
        </w:rPr>
        <w:t>*联系人</w:t>
      </w:r>
      <w:r>
        <w:rPr>
          <w:lang w:eastAsia="zh-CN"/>
        </w:rPr>
        <w:tab/>
      </w:r>
      <w:r>
        <w:rPr>
          <w:rFonts w:ascii="Wingdings" w:hAnsi="Wingdings" w:eastAsia="Wingdings"/>
          <w:lang w:eastAsia="zh-CN"/>
        </w:rPr>
        <w:t></w:t>
      </w:r>
      <w:r>
        <w:rPr>
          <w:lang w:eastAsia="zh-CN"/>
        </w:rPr>
        <w:t>先生</w:t>
      </w:r>
      <w:r>
        <w:rPr>
          <w:spacing w:val="88"/>
          <w:lang w:eastAsia="zh-CN"/>
        </w:rPr>
        <w:t xml:space="preserve"> </w:t>
      </w:r>
      <w:r>
        <w:rPr>
          <w:rFonts w:ascii="Wingdings" w:hAnsi="Wingdings" w:eastAsia="Wingdings"/>
          <w:lang w:eastAsia="zh-CN"/>
        </w:rPr>
        <w:t></w:t>
      </w:r>
      <w:r>
        <w:rPr>
          <w:lang w:eastAsia="zh-CN"/>
        </w:rPr>
        <w:t>女士</w:t>
      </w:r>
      <w:r>
        <w:rPr>
          <w:lang w:eastAsia="zh-CN"/>
        </w:rPr>
        <w:tab/>
      </w:r>
      <w:r>
        <w:rPr>
          <w:lang w:eastAsia="zh-CN"/>
        </w:rPr>
        <w:t>*职务</w:t>
      </w:r>
      <w:r>
        <w:rPr>
          <w:lang w:eastAsia="zh-CN"/>
        </w:rPr>
        <w:tab/>
      </w:r>
      <w:r>
        <w:rPr>
          <w:lang w:eastAsia="zh-CN"/>
        </w:rPr>
        <w:t>*手机</w:t>
      </w:r>
    </w:p>
    <w:p>
      <w:pPr>
        <w:tabs>
          <w:tab w:val="left" w:pos="6223"/>
          <w:tab w:val="left" w:pos="8770"/>
        </w:tabs>
        <w:spacing w:line="20" w:lineRule="exact"/>
        <w:ind w:left="978"/>
        <w:rPr>
          <w:sz w:val="2"/>
        </w:rPr>
      </w:pPr>
      <w:r>
        <w:rPr>
          <w:sz w:val="2"/>
        </w:rPr>
        <mc:AlternateContent>
          <mc:Choice Requires="wpg">
            <w:drawing>
              <wp:inline distT="0" distB="0" distL="114300" distR="114300">
                <wp:extent cx="1355725" cy="6350"/>
                <wp:effectExtent l="0" t="4445" r="4445" b="2540"/>
                <wp:docPr id="9" name="组合 16"/>
                <wp:cNvGraphicFramePr/>
                <a:graphic xmlns:a="http://schemas.openxmlformats.org/drawingml/2006/main">
                  <a:graphicData uri="http://schemas.microsoft.com/office/word/2010/wordprocessingGroup">
                    <wpg:wgp>
                      <wpg:cNvGrpSpPr/>
                      <wpg:grpSpPr>
                        <a:xfrm>
                          <a:off x="0" y="0"/>
                          <a:ext cx="1355725" cy="6350"/>
                          <a:chOff x="0" y="0"/>
                          <a:chExt cx="2135" cy="10203203"/>
                        </a:xfrm>
                      </wpg:grpSpPr>
                      <wps:wsp>
                        <wps:cNvPr id="8" name="直线 17"/>
                        <wps:cNvCnPr/>
                        <wps:spPr>
                          <a:xfrm>
                            <a:off x="0" y="5"/>
                            <a:ext cx="2135"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6" o:spid="_x0000_s1026" o:spt="203" style="height:0.5pt;width:106.75pt;" coordsize="2135,10203203" o:gfxdata="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nZzOtMAAAADAQAADwAAAAAAAAABACAAAAAiAAAAZHJzL2Rvd25yZXYueG1s&#10;UEsBAhQAFAAAAAgAh07iQP9zcxQ2AgAAuAQAAA4AAAAAAAAAAQAgAAAAIgEAAGRycy9lMm9Eb2Mu&#10;eG1sUEsFBgAAAAAGAAYAWQEAAMoFAAAAAA==&#10;">
                <o:lock v:ext="edit" aspectratio="f"/>
                <v:line id="直线 17" o:spid="_x0000_s1026" o:spt="20" style="position:absolute;left:0;top:5;height:0;width:2135;"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080135" cy="6350"/>
                <wp:effectExtent l="0" t="4445" r="4445" b="2540"/>
                <wp:docPr id="11" name="组合 18"/>
                <wp:cNvGraphicFramePr/>
                <a:graphic xmlns:a="http://schemas.openxmlformats.org/drawingml/2006/main">
                  <a:graphicData uri="http://schemas.microsoft.com/office/word/2010/wordprocessingGroup">
                    <wpg:wgp>
                      <wpg:cNvGrpSpPr/>
                      <wpg:grpSpPr>
                        <a:xfrm>
                          <a:off x="0" y="0"/>
                          <a:ext cx="1080135" cy="6350"/>
                          <a:chOff x="0" y="0"/>
                          <a:chExt cx="1701" cy="10203203"/>
                        </a:xfrm>
                      </wpg:grpSpPr>
                      <wps:wsp>
                        <wps:cNvPr id="10" name="直线 19"/>
                        <wps:cNvCnPr/>
                        <wps:spPr>
                          <a:xfrm>
                            <a:off x="0" y="5"/>
                            <a:ext cx="170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18" o:spid="_x0000_s1026" o:spt="203" style="height:0.5pt;width:85.05pt;" coordsize="1701,10203203" o:gfxdata="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ajHA9MAAAADAQAADwAAAAAAAAABACAAAAAiAAAAZHJzL2Rvd25yZXYueG1s&#10;UEsBAhQAFAAAAAgAh07iQK/51lw2AgAAugQAAA4AAAAAAAAAAQAgAAAAIgEAAGRycy9lMm9Eb2Mu&#10;eG1sUEsFBgAAAAAGAAYAWQEAAMoFAAAAAA==&#10;">
                <o:lock v:ext="edit" aspectratio="f"/>
                <v:line id="直线 19" o:spid="_x0000_s1026" o:spt="20" style="position:absolute;left:0;top:5;height:0;width:1701;"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151890" cy="6350"/>
                <wp:effectExtent l="0" t="4445" r="3810" b="2540"/>
                <wp:docPr id="13" name="组合 20"/>
                <wp:cNvGraphicFramePr/>
                <a:graphic xmlns:a="http://schemas.openxmlformats.org/drawingml/2006/main">
                  <a:graphicData uri="http://schemas.microsoft.com/office/word/2010/wordprocessingGroup">
                    <wpg:wgp>
                      <wpg:cNvGrpSpPr/>
                      <wpg:grpSpPr>
                        <a:xfrm>
                          <a:off x="0" y="0"/>
                          <a:ext cx="1151890" cy="6350"/>
                          <a:chOff x="0" y="0"/>
                          <a:chExt cx="1814" cy="10203203"/>
                        </a:xfrm>
                      </wpg:grpSpPr>
                      <wps:wsp>
                        <wps:cNvPr id="12" name="直线 21"/>
                        <wps:cNvCnPr/>
                        <wps:spPr>
                          <a:xfrm>
                            <a:off x="0" y="5"/>
                            <a:ext cx="181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0.5pt;width:90.7pt;" coordsize="1814,10203203" o:gfxdata="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aYZKnUAAAAAwEAAA8AAAAAAAAAAQAgAAAAIgAAAGRycy9kb3ducmV2Lnht&#10;bFBLAQIUABQAAAAIAIdO4kCDLfmfNgIAALoEAAAOAAAAAAAAAAEAIAAAACMBAABkcnMvZTJvRG9j&#10;LnhtbFBLBQYAAAAABgAGAFkBAADLBQAAAAA=&#10;">
                <o:lock v:ext="edit" aspectratio="f"/>
                <v:line id="直线 21" o:spid="_x0000_s1026" o:spt="20" style="position:absolute;left:0;top:5;height:0;width:1814;"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w10:wrap type="none"/>
                <w10:anchorlock/>
              </v:group>
            </w:pict>
          </mc:Fallback>
        </mc:AlternateContent>
      </w:r>
    </w:p>
    <w:p>
      <w:pPr>
        <w:pStyle w:val="3"/>
        <w:tabs>
          <w:tab w:val="left" w:pos="3064"/>
          <w:tab w:val="left" w:pos="5668"/>
          <w:tab w:val="left" w:pos="8306"/>
        </w:tabs>
        <w:spacing w:before="88"/>
      </w:pPr>
      <w:r>
        <w:t>*电</w:t>
      </w:r>
      <w:r>
        <w:rPr>
          <w:spacing w:val="88"/>
        </w:rPr>
        <w:t xml:space="preserve"> </w:t>
      </w:r>
      <w:r>
        <w:t>话</w:t>
      </w:r>
      <w:r>
        <w:rPr>
          <w:rFonts w:hint="eastAsia"/>
          <w:lang w:eastAsia="zh-CN"/>
        </w:rPr>
        <w:t xml:space="preserve">                    </w:t>
      </w:r>
      <w:r>
        <w:t>*邮箱</w:t>
      </w:r>
      <w:r>
        <w:tab/>
      </w:r>
      <w:r>
        <w:t>*网址</w:t>
      </w:r>
    </w:p>
    <w:p>
      <w:pPr>
        <w:tabs>
          <w:tab w:val="left" w:pos="3529"/>
          <w:tab w:val="left" w:pos="6223"/>
          <w:tab w:val="left" w:pos="8770"/>
        </w:tabs>
        <w:spacing w:line="20" w:lineRule="exact"/>
        <w:ind w:left="978"/>
        <w:rPr>
          <w:sz w:val="2"/>
        </w:rPr>
      </w:pPr>
      <w:r>
        <w:rPr>
          <w:sz w:val="2"/>
        </w:rPr>
        <mc:AlternateContent>
          <mc:Choice Requires="wpg">
            <w:drawing>
              <wp:inline distT="0" distB="0" distL="114300" distR="114300">
                <wp:extent cx="989965" cy="6350"/>
                <wp:effectExtent l="0" t="4445" r="5715" b="2540"/>
                <wp:docPr id="15" name="组合 22"/>
                <wp:cNvGraphicFramePr/>
                <a:graphic xmlns:a="http://schemas.openxmlformats.org/drawingml/2006/main">
                  <a:graphicData uri="http://schemas.microsoft.com/office/word/2010/wordprocessingGroup">
                    <wpg:wgp>
                      <wpg:cNvGrpSpPr/>
                      <wpg:grpSpPr>
                        <a:xfrm>
                          <a:off x="0" y="0"/>
                          <a:ext cx="989965" cy="6350"/>
                          <a:chOff x="0" y="0"/>
                          <a:chExt cx="1559" cy="10203203"/>
                        </a:xfrm>
                      </wpg:grpSpPr>
                      <wps:wsp>
                        <wps:cNvPr id="14" name="直线 23"/>
                        <wps:cNvCnPr/>
                        <wps:spPr>
                          <a:xfrm>
                            <a:off x="0" y="5"/>
                            <a:ext cx="1559"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2" o:spid="_x0000_s1026" o:spt="203" style="height:0.5pt;width:77.95pt;" coordsize="1559,10203203" o:gfxdata="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cPSFrUAAAAAwEAAA8AAAAAAAAAAQAgAAAAIgAAAGRycy9kb3ducmV2Lnht&#10;bFBLAQIUABQAAAAIAIdO4kBWosEqNgIAALkEAAAOAAAAAAAAAAEAIAAAACMBAABkcnMvZTJvRG9j&#10;LnhtbFBLBQYAAAAABgAGAFkBAADLBQAAAAA=&#10;">
                <o:lock v:ext="edit" aspectratio="f"/>
                <v:line id="直线 23" o:spid="_x0000_s1026" o:spt="20" style="position:absolute;left:0;top:5;height:0;width:1559;"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170305" cy="6350"/>
                <wp:effectExtent l="0" t="4445" r="3175" b="2540"/>
                <wp:docPr id="17" name="组合 24"/>
                <wp:cNvGraphicFramePr/>
                <a:graphic xmlns:a="http://schemas.openxmlformats.org/drawingml/2006/main">
                  <a:graphicData uri="http://schemas.microsoft.com/office/word/2010/wordprocessingGroup">
                    <wpg:wgp>
                      <wpg:cNvGrpSpPr/>
                      <wpg:grpSpPr>
                        <a:xfrm>
                          <a:off x="0" y="0"/>
                          <a:ext cx="1170305" cy="6350"/>
                          <a:chOff x="0" y="0"/>
                          <a:chExt cx="1843" cy="10203203"/>
                        </a:xfrm>
                      </wpg:grpSpPr>
                      <wps:wsp>
                        <wps:cNvPr id="16" name="直线 25"/>
                        <wps:cNvCnPr/>
                        <wps:spPr>
                          <a:xfrm>
                            <a:off x="0" y="5"/>
                            <a:ext cx="1843"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4" o:spid="_x0000_s1026" o:spt="203" style="height:0.5pt;width:92.15pt;" coordsize="1843,10203203" o:gfxdata="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an7UAAAAAwEAAA8AAAAAAAAAAQAgAAAAIgAAAGRycy9kb3ducmV2Lnht&#10;bFBLAQIUABQAAAAIAIdO4kBfs6HONgIAALoEAAAOAAAAAAAAAAEAIAAAACMBAABkcnMvZTJvRG9j&#10;LnhtbFBLBQYAAAAABgAGAFkBAADLBQAAAAA=&#10;">
                <o:lock v:ext="edit" aspectratio="f"/>
                <v:line id="直线 25" o:spid="_x0000_s1026" o:spt="20" style="position:absolute;left:0;top:5;height:0;width:1843;"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080135" cy="6350"/>
                <wp:effectExtent l="0" t="4445" r="4445" b="2540"/>
                <wp:docPr id="19" name="组合 26"/>
                <wp:cNvGraphicFramePr/>
                <a:graphic xmlns:a="http://schemas.openxmlformats.org/drawingml/2006/main">
                  <a:graphicData uri="http://schemas.microsoft.com/office/word/2010/wordprocessingGroup">
                    <wpg:wgp>
                      <wpg:cNvGrpSpPr/>
                      <wpg:grpSpPr>
                        <a:xfrm>
                          <a:off x="0" y="0"/>
                          <a:ext cx="1080135" cy="6350"/>
                          <a:chOff x="0" y="0"/>
                          <a:chExt cx="1701" cy="10203203"/>
                        </a:xfrm>
                      </wpg:grpSpPr>
                      <wps:wsp>
                        <wps:cNvPr id="18" name="直线 27"/>
                        <wps:cNvCnPr/>
                        <wps:spPr>
                          <a:xfrm>
                            <a:off x="0" y="5"/>
                            <a:ext cx="170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6" o:spid="_x0000_s1026" o:spt="203" style="height:0.5pt;width:85.05pt;" coordsize="1701,10203203" o:gfxdata="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ajHA9MAAAADAQAADwAAAAAAAAABACAAAAAiAAAAZHJzL2Rvd25yZXYueG1s&#10;UEsBAhQAFAAAAAgAh07iQBC/9MA2AgAAugQAAA4AAAAAAAAAAQAgAAAAIgEAAGRycy9lMm9Eb2Mu&#10;eG1sUEsFBgAAAAAGAAYAWQEAAMoFAAAAAA==&#10;">
                <o:lock v:ext="edit" aspectratio="f"/>
                <v:line id="直线 27" o:spid="_x0000_s1026" o:spt="20" style="position:absolute;left:0;top:5;height:0;width:1701;"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w10:wrap type="none"/>
                <w10:anchorlock/>
              </v:group>
            </w:pict>
          </mc:Fallback>
        </mc:AlternateContent>
      </w:r>
      <w:r>
        <w:rPr>
          <w:sz w:val="2"/>
        </w:rPr>
        <w:tab/>
      </w:r>
      <w:r>
        <w:rPr>
          <w:sz w:val="2"/>
        </w:rPr>
        <mc:AlternateContent>
          <mc:Choice Requires="wpg">
            <w:drawing>
              <wp:inline distT="0" distB="0" distL="114300" distR="114300">
                <wp:extent cx="1151890" cy="6350"/>
                <wp:effectExtent l="0" t="4445" r="3810" b="2540"/>
                <wp:docPr id="21" name="组合 28"/>
                <wp:cNvGraphicFramePr/>
                <a:graphic xmlns:a="http://schemas.openxmlformats.org/drawingml/2006/main">
                  <a:graphicData uri="http://schemas.microsoft.com/office/word/2010/wordprocessingGroup">
                    <wpg:wgp>
                      <wpg:cNvGrpSpPr/>
                      <wpg:grpSpPr>
                        <a:xfrm>
                          <a:off x="0" y="0"/>
                          <a:ext cx="1151890" cy="6350"/>
                          <a:chOff x="0" y="0"/>
                          <a:chExt cx="1814" cy="10203203"/>
                        </a:xfrm>
                      </wpg:grpSpPr>
                      <wps:wsp>
                        <wps:cNvPr id="20" name="直线 29"/>
                        <wps:cNvCnPr/>
                        <wps:spPr>
                          <a:xfrm>
                            <a:off x="0" y="5"/>
                            <a:ext cx="181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8" o:spid="_x0000_s1026" o:spt="203" style="height:0.5pt;width:90.7pt;" coordsize="1814,10203203" o:gfxdata="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phkqdQAAAADAQAADwAAAAAAAAABACAAAAAiAAAAZHJzL2Rvd25yZXYueG1s&#10;UEsBAhQAFAAAAAgAh07iQKLSJdY1AgAAugQAAA4AAAAAAAAAAQAgAAAAIwEAAGRycy9lMm9Eb2Mu&#10;eG1sUEsFBgAAAAAGAAYAWQEAAMoFAAAAAA==&#10;">
                <o:lock v:ext="edit" aspectratio="f"/>
                <v:line id="直线 29" o:spid="_x0000_s1026" o:spt="20" style="position:absolute;left:0;top:5;height:0;width:1814;"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11"/>
        <w:numPr>
          <w:numId w:val="0"/>
        </w:numPr>
        <w:tabs>
          <w:tab w:val="left" w:pos="323"/>
          <w:tab w:val="left" w:pos="402"/>
          <w:tab w:val="left" w:pos="10300"/>
        </w:tabs>
        <w:spacing w:before="87" w:after="2"/>
        <w:ind w:firstLine="174" w:firstLineChars="100"/>
        <w:rPr>
          <w:sz w:val="18"/>
          <w:lang w:eastAsia="zh-CN"/>
        </w:rPr>
      </w:pPr>
      <w:r>
        <w:rPr>
          <w:rFonts w:ascii="Wingdings" w:hAnsi="Wingdings" w:eastAsia="Wingdings"/>
          <w:spacing w:val="-3"/>
          <w:sz w:val="18"/>
          <w:lang w:eastAsia="zh-CN"/>
        </w:rPr>
        <w:sym w:font="Wingdings" w:char="00A8"/>
      </w:r>
      <w:r>
        <w:rPr>
          <w:sz w:val="18"/>
          <w:lang w:eastAsia="zh-CN"/>
        </w:rPr>
        <w:t xml:space="preserve">制造商  </w:t>
      </w:r>
      <w:r>
        <w:rPr>
          <w:rFonts w:ascii="Wingdings" w:hAnsi="Wingdings" w:eastAsia="Wingdings"/>
          <w:spacing w:val="-3"/>
          <w:sz w:val="18"/>
          <w:lang w:eastAsia="zh-CN"/>
        </w:rPr>
        <w:sym w:font="Wingdings" w:char="00A8"/>
      </w:r>
      <w:r>
        <w:rPr>
          <w:sz w:val="18"/>
          <w:lang w:eastAsia="zh-CN"/>
        </w:rPr>
        <w:t xml:space="preserve">批发商  </w:t>
      </w:r>
      <w:r>
        <w:rPr>
          <w:rFonts w:ascii="Wingdings" w:hAnsi="Wingdings" w:eastAsia="Wingdings"/>
          <w:sz w:val="18"/>
          <w:lang w:eastAsia="zh-CN"/>
        </w:rPr>
        <w:sym w:font="Wingdings" w:char="00A8"/>
      </w:r>
      <w:r>
        <w:rPr>
          <w:sz w:val="18"/>
          <w:lang w:eastAsia="zh-CN"/>
        </w:rPr>
        <w:t xml:space="preserve">经销商  </w:t>
      </w:r>
      <w:r>
        <w:rPr>
          <w:rFonts w:ascii="Wingdings" w:hAnsi="Wingdings" w:eastAsia="Wingdings"/>
          <w:sz w:val="18"/>
          <w:lang w:eastAsia="zh-CN"/>
        </w:rPr>
        <w:sym w:font="Wingdings" w:char="00A8"/>
      </w:r>
      <w:r>
        <w:rPr>
          <w:sz w:val="18"/>
          <w:lang w:eastAsia="zh-CN"/>
        </w:rPr>
        <w:t xml:space="preserve">服务供应商  </w:t>
      </w:r>
      <w:bookmarkStart w:id="0" w:name="_GoBack"/>
      <w:bookmarkEnd w:id="0"/>
      <w:r>
        <w:rPr>
          <w:rFonts w:ascii="Wingdings" w:hAnsi="Wingdings" w:eastAsia="Wingdings"/>
          <w:spacing w:val="-3"/>
          <w:sz w:val="18"/>
          <w:lang w:eastAsia="zh-CN"/>
        </w:rPr>
        <w:sym w:font="Wingdings" w:char="00A8"/>
      </w:r>
      <w:r>
        <w:rPr>
          <w:sz w:val="18"/>
          <w:lang w:eastAsia="zh-CN"/>
        </w:rPr>
        <w:t>代理商（所代理</w:t>
      </w:r>
      <w:r>
        <w:rPr>
          <w:rFonts w:hint="eastAsia"/>
          <w:sz w:val="18"/>
          <w:lang w:eastAsia="zh-CN"/>
        </w:rPr>
        <w:t>品牌</w:t>
      </w:r>
      <w:r>
        <w:rPr>
          <w:sz w:val="18"/>
          <w:lang w:eastAsia="zh-CN"/>
        </w:rPr>
        <w:t>名称</w:t>
      </w:r>
      <w:r>
        <w:rPr>
          <w:rFonts w:hint="eastAsia"/>
          <w:sz w:val="18"/>
          <w:lang w:eastAsia="zh-CN"/>
        </w:rPr>
        <w:t>）</w:t>
      </w:r>
      <w:r>
        <w:rPr>
          <w:sz w:val="18"/>
          <w:lang w:eastAsia="zh-CN"/>
        </w:rPr>
        <w:t>:</w:t>
      </w:r>
      <w:r>
        <w:rPr>
          <w:sz w:val="18"/>
          <w:lang w:eastAsia="zh-CN"/>
        </w:rPr>
        <w:tab/>
      </w:r>
    </w:p>
    <w:p>
      <w:pPr>
        <w:pStyle w:val="3"/>
        <w:spacing w:line="20" w:lineRule="exact"/>
        <w:ind w:left="6506"/>
      </w:pPr>
      <w:r>
        <w:rPr>
          <w:sz w:val="2"/>
        </w:rPr>
        <mc:AlternateContent>
          <mc:Choice Requires="wpg">
            <w:drawing>
              <wp:inline distT="0" distB="0" distL="114300" distR="114300">
                <wp:extent cx="2589530" cy="6350"/>
                <wp:effectExtent l="0" t="4445" r="6350" b="2540"/>
                <wp:docPr id="23" name="组合 30"/>
                <wp:cNvGraphicFramePr/>
                <a:graphic xmlns:a="http://schemas.openxmlformats.org/drawingml/2006/main">
                  <a:graphicData uri="http://schemas.microsoft.com/office/word/2010/wordprocessingGroup">
                    <wpg:wgp>
                      <wpg:cNvGrpSpPr/>
                      <wpg:grpSpPr>
                        <a:xfrm>
                          <a:off x="0" y="0"/>
                          <a:ext cx="2589530" cy="6350"/>
                          <a:chOff x="0" y="0"/>
                          <a:chExt cx="4078" cy="10203203"/>
                        </a:xfrm>
                      </wpg:grpSpPr>
                      <wps:wsp>
                        <wps:cNvPr id="22" name="直线 31"/>
                        <wps:cNvCnPr/>
                        <wps:spPr>
                          <a:xfrm>
                            <a:off x="0" y="5"/>
                            <a:ext cx="4078"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0" o:spid="_x0000_s1026" o:spt="203" style="height:0.5pt;width:203.9pt;" coordsize="4078,10203203" o:gfxdata="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i1GU9MAAAADAQAADwAAAAAAAAABACAAAAAiAAAAZHJzL2Rvd25yZXYu&#10;eG1sUEsBAhQAFAAAAAgAh07iQPWulLM5AgAAugQAAA4AAAAAAAAAAQAgAAAAIgEAAGRycy9lMm9E&#10;b2MueG1sUEsFBgAAAAAGAAYAWQEAAM0FAAAAAA==&#10;">
                <o:lock v:ext="edit" aspectratio="f"/>
                <v:line id="直线 31" o:spid="_x0000_s1026" o:spt="20" style="position:absolute;left:0;top:5;height:0;width:4078;"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11"/>
        <w:tabs>
          <w:tab w:val="left" w:pos="402"/>
        </w:tabs>
        <w:spacing w:before="88"/>
        <w:ind w:left="240" w:firstLine="0"/>
        <w:rPr>
          <w:sz w:val="18"/>
        </w:rPr>
      </w:pPr>
      <w:r>
        <w:rPr>
          <w:rFonts w:hint="eastAsia"/>
          <w:sz w:val="18"/>
          <w:lang w:eastAsia="zh-CN"/>
        </w:rPr>
        <w:t>产品</w:t>
      </w:r>
      <w:r>
        <w:rPr>
          <w:sz w:val="18"/>
          <w:lang w:eastAsia="zh-CN"/>
        </w:rPr>
        <w:t>类别</w:t>
      </w:r>
      <w:r>
        <w:rPr>
          <w:rFonts w:hint="eastAsia"/>
          <w:sz w:val="18"/>
          <w:lang w:eastAsia="zh-CN"/>
        </w:rPr>
        <w:t>：</w:t>
      </w:r>
    </w:p>
    <w:p>
      <w:pPr>
        <w:pStyle w:val="3"/>
        <w:spacing w:line="20" w:lineRule="exact"/>
        <w:ind w:left="1545"/>
        <w:rPr>
          <w:sz w:val="19"/>
          <w:highlight w:val="blue"/>
        </w:rPr>
      </w:pPr>
      <w:r>
        <w:rPr>
          <w:sz w:val="2"/>
        </w:rPr>
        <mc:AlternateContent>
          <mc:Choice Requires="wpg">
            <w:drawing>
              <wp:inline distT="0" distB="0" distL="114300" distR="114300">
                <wp:extent cx="5739765" cy="6350"/>
                <wp:effectExtent l="0" t="4445" r="3175" b="2540"/>
                <wp:docPr id="25" name="组合 32"/>
                <wp:cNvGraphicFramePr/>
                <a:graphic xmlns:a="http://schemas.openxmlformats.org/drawingml/2006/main">
                  <a:graphicData uri="http://schemas.microsoft.com/office/word/2010/wordprocessingGroup">
                    <wpg:wgp>
                      <wpg:cNvGrpSpPr/>
                      <wpg:grpSpPr>
                        <a:xfrm>
                          <a:off x="0" y="0"/>
                          <a:ext cx="5739765" cy="6350"/>
                          <a:chOff x="0" y="0"/>
                          <a:chExt cx="9039" cy="10203203"/>
                        </a:xfrm>
                      </wpg:grpSpPr>
                      <wps:wsp>
                        <wps:cNvPr id="24" name="直线 33"/>
                        <wps:cNvCnPr/>
                        <wps:spPr>
                          <a:xfrm>
                            <a:off x="0" y="5"/>
                            <a:ext cx="9039"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2" o:spid="_x0000_s1026" o:spt="203" style="height:0.5pt;width:451.95pt;" coordsize="9039,10203203" o:gfxdata="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bnq9P0wAAAAMBAAAPAAAAAAAAAAEAIAAAACIAAABkcnMvZG93bnJldi54&#10;bWxQSwECFAAUAAAACACHTuJAfWl6XTgCAAC6BAAADgAAAAAAAAABACAAAAAiAQAAZHJzL2Uyb0Rv&#10;Yy54bWxQSwUGAAAAAAYABgBZAQAAzAUAAAAA&#10;">
                <o:lock v:ext="edit" aspectratio="f"/>
                <v:line id="直线 33" o:spid="_x0000_s1026" o:spt="20" style="position:absolute;left:0;top:5;height:0;width:9039;"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2"/>
        <w:tabs>
          <w:tab w:val="left" w:pos="10591"/>
        </w:tabs>
        <w:ind w:left="0"/>
        <w:rPr>
          <w:lang w:eastAsia="zh-CN"/>
        </w:rPr>
      </w:pPr>
      <w:r>
        <w:rPr>
          <w:rFonts w:ascii="Times New Roman" w:eastAsia="Times New Roman"/>
          <w:color w:val="FFFFFF"/>
          <w:highlight w:val="blue"/>
          <w:shd w:val="clear" w:color="auto" w:fill="000000"/>
          <w:lang w:eastAsia="zh-CN"/>
        </w:rPr>
        <w:t xml:space="preserve"> </w:t>
      </w:r>
      <w:r>
        <w:rPr>
          <w:rFonts w:ascii="Times New Roman" w:eastAsia="Times New Roman"/>
          <w:color w:val="FFFF00"/>
          <w:spacing w:val="-10"/>
          <w:highlight w:val="blue"/>
          <w:shd w:val="clear" w:color="auto" w:fill="000000"/>
          <w:lang w:eastAsia="zh-CN"/>
        </w:rPr>
        <w:t xml:space="preserve"> </w:t>
      </w:r>
      <w:r>
        <w:rPr>
          <w:color w:val="FFFF00"/>
          <w:w w:val="95"/>
          <w:highlight w:val="blue"/>
          <w:shd w:val="clear" w:color="auto" w:fill="000000"/>
          <w:lang w:eastAsia="zh-CN"/>
        </w:rPr>
        <w:t>申请</w:t>
      </w:r>
      <w:r>
        <w:rPr>
          <w:rFonts w:hint="eastAsia"/>
          <w:color w:val="FFFF00"/>
          <w:w w:val="95"/>
          <w:highlight w:val="blue"/>
          <w:shd w:val="clear" w:color="auto" w:fill="000000"/>
          <w:lang w:eastAsia="zh-CN"/>
        </w:rPr>
        <w:t>面积</w:t>
      </w:r>
      <w:r>
        <w:rPr>
          <w:color w:val="0000FF"/>
          <w:highlight w:val="blue"/>
          <w:shd w:val="clear" w:color="auto" w:fill="000000"/>
          <w:lang w:eastAsia="zh-CN"/>
        </w:rPr>
        <w:tab/>
      </w:r>
    </w:p>
    <w:tbl>
      <w:tblPr>
        <w:tblStyle w:val="7"/>
        <w:tblpPr w:leftFromText="180" w:rightFromText="180" w:vertAnchor="text" w:horzAnchor="page" w:tblpX="559" w:tblpY="87"/>
        <w:tblOverlap w:val="never"/>
        <w:tblW w:w="10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1562"/>
        <w:gridCol w:w="2268"/>
        <w:gridCol w:w="1275"/>
        <w:gridCol w:w="1276"/>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0" w:hRule="atLeast"/>
        </w:trPr>
        <w:tc>
          <w:tcPr>
            <w:tcW w:w="5390" w:type="dxa"/>
            <w:gridSpan w:val="3"/>
            <w:tcBorders>
              <w:top w:val="nil"/>
              <w:right w:val="nil"/>
            </w:tcBorders>
          </w:tcPr>
          <w:p>
            <w:pPr>
              <w:pStyle w:val="12"/>
              <w:tabs>
                <w:tab w:val="left" w:pos="672"/>
              </w:tabs>
              <w:spacing w:before="79"/>
              <w:ind w:firstLine="181" w:firstLineChars="100"/>
              <w:rPr>
                <w:b/>
                <w:sz w:val="18"/>
              </w:rPr>
            </w:pPr>
            <w:r>
              <w:rPr>
                <w:b/>
                <w:sz w:val="18"/>
                <w:lang w:eastAsia="zh-CN"/>
              </w:rPr>
              <w:t>*展位类别：</w:t>
            </w:r>
            <w:r>
              <w:rPr>
                <w:rFonts w:hint="eastAsia"/>
                <w:b/>
                <w:sz w:val="18"/>
                <w:lang w:eastAsia="zh-CN"/>
              </w:rPr>
              <w:t xml:space="preserve">     </w:t>
            </w:r>
            <w:r>
              <w:rPr>
                <w:b/>
                <w:sz w:val="18"/>
                <w:lang w:eastAsia="zh-CN"/>
              </w:rPr>
              <w:t xml:space="preserve"> </w:t>
            </w:r>
            <w:r>
              <w:rPr>
                <w:rFonts w:ascii="Wingdings" w:hAnsi="Wingdings" w:eastAsia="Wingdings"/>
                <w:b/>
                <w:sz w:val="18"/>
                <w:lang w:eastAsia="zh-CN"/>
              </w:rPr>
              <w:sym w:font="Wingdings" w:char="00A8"/>
            </w:r>
            <w:r>
              <w:rPr>
                <w:rFonts w:ascii="Wingdings" w:hAnsi="Wingdings" w:eastAsia="Wingdings"/>
                <w:b/>
                <w:sz w:val="18"/>
                <w:lang w:eastAsia="zh-CN"/>
              </w:rPr>
              <w:t></w:t>
            </w:r>
            <w:r>
              <w:rPr>
                <w:b/>
                <w:sz w:val="18"/>
                <w:lang w:eastAsia="zh-CN"/>
              </w:rPr>
              <w:t>标准展位</w:t>
            </w:r>
          </w:p>
        </w:tc>
        <w:tc>
          <w:tcPr>
            <w:tcW w:w="2551" w:type="dxa"/>
            <w:gridSpan w:val="2"/>
            <w:tcBorders>
              <w:top w:val="nil"/>
              <w:left w:val="nil"/>
              <w:right w:val="nil"/>
            </w:tcBorders>
          </w:tcPr>
          <w:p>
            <w:pPr>
              <w:pStyle w:val="12"/>
              <w:tabs>
                <w:tab w:val="left" w:pos="437"/>
              </w:tabs>
              <w:spacing w:before="79"/>
              <w:ind w:firstLine="360" w:firstLineChars="200"/>
              <w:rPr>
                <w:sz w:val="18"/>
                <w:lang w:eastAsia="zh-CN"/>
              </w:rPr>
            </w:pPr>
            <w:r>
              <w:rPr>
                <w:rFonts w:ascii="Wingdings" w:hAnsi="Wingdings" w:eastAsia="Wingdings"/>
                <w:b/>
                <w:sz w:val="18"/>
                <w:lang w:eastAsia="zh-CN"/>
              </w:rPr>
              <w:sym w:font="Wingdings" w:char="00A8"/>
            </w:r>
            <w:r>
              <w:rPr>
                <w:rFonts w:hint="eastAsia" w:ascii="Wingdings" w:hAnsi="Wingdings" w:eastAsia="Wingdings"/>
                <w:b/>
                <w:sz w:val="18"/>
                <w:lang w:val="en-US" w:eastAsia="zh-CN"/>
              </w:rPr>
              <w:t xml:space="preserve">  </w:t>
            </w:r>
            <w:r>
              <w:rPr>
                <w:rFonts w:hint="eastAsia"/>
                <w:b/>
                <w:bCs/>
                <w:sz w:val="18"/>
                <w:lang w:eastAsia="zh-CN"/>
              </w:rPr>
              <w:t>光地</w:t>
            </w:r>
          </w:p>
        </w:tc>
        <w:tc>
          <w:tcPr>
            <w:tcW w:w="2410" w:type="dxa"/>
            <w:tcBorders>
              <w:top w:val="nil"/>
              <w:left w:val="nil"/>
            </w:tcBorders>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560" w:type="dxa"/>
          </w:tcPr>
          <w:p>
            <w:pPr>
              <w:pStyle w:val="12"/>
              <w:spacing w:before="29"/>
              <w:ind w:left="219" w:right="210"/>
              <w:jc w:val="center"/>
              <w:rPr>
                <w:b/>
                <w:bCs/>
                <w:sz w:val="18"/>
              </w:rPr>
            </w:pPr>
            <w:r>
              <w:rPr>
                <w:b/>
                <w:bCs/>
                <w:sz w:val="18"/>
              </w:rPr>
              <w:t>标准展位</w:t>
            </w:r>
          </w:p>
          <w:p>
            <w:pPr>
              <w:pStyle w:val="12"/>
              <w:spacing w:before="28" w:line="212" w:lineRule="exact"/>
              <w:ind w:left="217" w:right="210"/>
              <w:jc w:val="center"/>
              <w:rPr>
                <w:sz w:val="18"/>
              </w:rPr>
            </w:pPr>
            <w:r>
              <w:rPr>
                <w:sz w:val="18"/>
              </w:rPr>
              <w:t>（9 ㎡）</w:t>
            </w:r>
          </w:p>
        </w:tc>
        <w:tc>
          <w:tcPr>
            <w:tcW w:w="1562" w:type="dxa"/>
          </w:tcPr>
          <w:p>
            <w:pPr>
              <w:pStyle w:val="12"/>
              <w:spacing w:before="29"/>
              <w:ind w:left="136"/>
              <w:jc w:val="center"/>
              <w:rPr>
                <w:sz w:val="18"/>
              </w:rPr>
            </w:pPr>
            <w:r>
              <w:rPr>
                <w:sz w:val="18"/>
              </w:rPr>
              <w:t>申请面积</w:t>
            </w:r>
          </w:p>
          <w:p>
            <w:pPr>
              <w:pStyle w:val="12"/>
              <w:spacing w:before="28" w:line="212" w:lineRule="exact"/>
              <w:ind w:left="225"/>
              <w:jc w:val="center"/>
              <w:rPr>
                <w:sz w:val="18"/>
              </w:rPr>
            </w:pPr>
            <w:r>
              <w:rPr>
                <w:sz w:val="18"/>
              </w:rPr>
              <w:t>（㎡）</w:t>
            </w:r>
          </w:p>
        </w:tc>
        <w:tc>
          <w:tcPr>
            <w:tcW w:w="2268" w:type="dxa"/>
          </w:tcPr>
          <w:p>
            <w:pPr>
              <w:pStyle w:val="12"/>
              <w:spacing w:before="29"/>
              <w:ind w:left="224"/>
              <w:jc w:val="center"/>
              <w:rPr>
                <w:sz w:val="18"/>
              </w:rPr>
            </w:pPr>
            <w:r>
              <w:rPr>
                <w:sz w:val="18"/>
              </w:rPr>
              <w:t>长×宽</w:t>
            </w:r>
          </w:p>
          <w:p>
            <w:pPr>
              <w:pStyle w:val="12"/>
              <w:spacing w:before="28" w:line="212" w:lineRule="exact"/>
              <w:ind w:left="270"/>
              <w:jc w:val="center"/>
              <w:rPr>
                <w:sz w:val="18"/>
              </w:rPr>
            </w:pPr>
            <w:r>
              <w:rPr>
                <w:sz w:val="18"/>
              </w:rPr>
              <w:t>（m）</w:t>
            </w:r>
          </w:p>
        </w:tc>
        <w:tc>
          <w:tcPr>
            <w:tcW w:w="1275" w:type="dxa"/>
          </w:tcPr>
          <w:p>
            <w:pPr>
              <w:pStyle w:val="12"/>
              <w:spacing w:before="29"/>
              <w:ind w:left="129" w:right="119"/>
              <w:jc w:val="center"/>
              <w:rPr>
                <w:sz w:val="18"/>
                <w:lang w:eastAsia="zh-CN"/>
              </w:rPr>
            </w:pPr>
            <w:r>
              <w:rPr>
                <w:b/>
                <w:bCs/>
                <w:sz w:val="18"/>
                <w:lang w:eastAsia="zh-CN"/>
              </w:rPr>
              <w:t>光地</w:t>
            </w:r>
          </w:p>
          <w:p>
            <w:pPr>
              <w:pStyle w:val="12"/>
              <w:spacing w:before="28" w:line="212" w:lineRule="exact"/>
              <w:ind w:left="129" w:right="119"/>
              <w:jc w:val="center"/>
              <w:rPr>
                <w:sz w:val="18"/>
                <w:lang w:eastAsia="zh-CN"/>
              </w:rPr>
            </w:pPr>
            <w:r>
              <w:rPr>
                <w:sz w:val="18"/>
                <w:lang w:eastAsia="zh-CN"/>
              </w:rPr>
              <w:t>（36 ㎡起）</w:t>
            </w:r>
          </w:p>
        </w:tc>
        <w:tc>
          <w:tcPr>
            <w:tcW w:w="1276" w:type="dxa"/>
          </w:tcPr>
          <w:p>
            <w:pPr>
              <w:pStyle w:val="12"/>
              <w:spacing w:before="29"/>
              <w:ind w:left="116" w:right="105"/>
              <w:jc w:val="center"/>
              <w:rPr>
                <w:sz w:val="18"/>
              </w:rPr>
            </w:pPr>
            <w:r>
              <w:rPr>
                <w:sz w:val="18"/>
              </w:rPr>
              <w:t>申请面积</w:t>
            </w:r>
          </w:p>
          <w:p>
            <w:pPr>
              <w:pStyle w:val="12"/>
              <w:spacing w:before="28" w:line="212" w:lineRule="exact"/>
              <w:ind w:left="115" w:right="105"/>
              <w:jc w:val="center"/>
              <w:rPr>
                <w:sz w:val="18"/>
              </w:rPr>
            </w:pPr>
            <w:r>
              <w:rPr>
                <w:sz w:val="18"/>
              </w:rPr>
              <w:t>(㎡)</w:t>
            </w:r>
          </w:p>
        </w:tc>
        <w:tc>
          <w:tcPr>
            <w:tcW w:w="2410" w:type="dxa"/>
          </w:tcPr>
          <w:p>
            <w:pPr>
              <w:pStyle w:val="12"/>
              <w:spacing w:before="29"/>
              <w:ind w:left="169"/>
              <w:jc w:val="center"/>
              <w:rPr>
                <w:sz w:val="18"/>
              </w:rPr>
            </w:pPr>
            <w:r>
              <w:rPr>
                <w:sz w:val="18"/>
              </w:rPr>
              <w:t>长×宽</w:t>
            </w:r>
          </w:p>
          <w:p>
            <w:pPr>
              <w:pStyle w:val="12"/>
              <w:spacing w:before="28" w:line="212" w:lineRule="exact"/>
              <w:ind w:left="212"/>
              <w:jc w:val="center"/>
              <w:rPr>
                <w:sz w:val="18"/>
              </w:rPr>
            </w:pPr>
            <w:r>
              <w:rPr>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1560" w:type="dxa"/>
          </w:tcPr>
          <w:p>
            <w:pPr>
              <w:pStyle w:val="12"/>
              <w:spacing w:before="96"/>
              <w:ind w:left="306"/>
              <w:rPr>
                <w:sz w:val="18"/>
              </w:rPr>
            </w:pPr>
            <w:r>
              <w:rPr>
                <w:sz w:val="18"/>
              </w:rPr>
              <w:t>15800 元/个</w:t>
            </w:r>
          </w:p>
        </w:tc>
        <w:tc>
          <w:tcPr>
            <w:tcW w:w="1562" w:type="dxa"/>
          </w:tcPr>
          <w:p>
            <w:pPr>
              <w:pStyle w:val="12"/>
              <w:rPr>
                <w:rFonts w:ascii="Times New Roman"/>
                <w:sz w:val="18"/>
              </w:rPr>
            </w:pPr>
          </w:p>
        </w:tc>
        <w:tc>
          <w:tcPr>
            <w:tcW w:w="2268" w:type="dxa"/>
          </w:tcPr>
          <w:p>
            <w:pPr>
              <w:pStyle w:val="12"/>
              <w:rPr>
                <w:rFonts w:ascii="Times New Roman"/>
                <w:sz w:val="18"/>
              </w:rPr>
            </w:pPr>
          </w:p>
        </w:tc>
        <w:tc>
          <w:tcPr>
            <w:tcW w:w="1275" w:type="dxa"/>
            <w:vMerge w:val="restart"/>
          </w:tcPr>
          <w:p>
            <w:pPr>
              <w:pStyle w:val="12"/>
              <w:spacing w:before="8"/>
              <w:rPr>
                <w:sz w:val="23"/>
              </w:rPr>
            </w:pPr>
          </w:p>
          <w:p>
            <w:pPr>
              <w:pStyle w:val="12"/>
              <w:ind w:firstLine="180" w:firstLineChars="100"/>
              <w:rPr>
                <w:sz w:val="18"/>
              </w:rPr>
            </w:pPr>
            <w:r>
              <w:rPr>
                <w:sz w:val="18"/>
              </w:rPr>
              <w:t>1580 元/㎡</w:t>
            </w:r>
          </w:p>
        </w:tc>
        <w:tc>
          <w:tcPr>
            <w:tcW w:w="1276" w:type="dxa"/>
            <w:vMerge w:val="restart"/>
          </w:tcPr>
          <w:p>
            <w:pPr>
              <w:pStyle w:val="12"/>
              <w:rPr>
                <w:rFonts w:ascii="Times New Roman"/>
                <w:sz w:val="18"/>
              </w:rPr>
            </w:pPr>
          </w:p>
        </w:tc>
        <w:tc>
          <w:tcPr>
            <w:tcW w:w="2410" w:type="dxa"/>
            <w:vMerge w:val="restart"/>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5390" w:type="dxa"/>
            <w:gridSpan w:val="3"/>
          </w:tcPr>
          <w:p>
            <w:pPr>
              <w:pStyle w:val="12"/>
              <w:spacing w:before="99"/>
              <w:rPr>
                <w:sz w:val="18"/>
              </w:rPr>
            </w:pPr>
            <w:r>
              <w:rPr>
                <w:sz w:val="18"/>
              </w:rPr>
              <w:t>双开口加收 10%</w:t>
            </w:r>
          </w:p>
        </w:tc>
        <w:tc>
          <w:tcPr>
            <w:tcW w:w="1275"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4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6" w:hRule="atLeast"/>
        </w:trPr>
        <w:tc>
          <w:tcPr>
            <w:tcW w:w="5390" w:type="dxa"/>
            <w:gridSpan w:val="3"/>
          </w:tcPr>
          <w:p>
            <w:pPr>
              <w:pStyle w:val="12"/>
              <w:spacing w:line="262" w:lineRule="exact"/>
              <w:ind w:left="107"/>
              <w:rPr>
                <w:sz w:val="18"/>
                <w:lang w:eastAsia="zh-CN"/>
              </w:rPr>
            </w:pPr>
            <w:r>
              <w:rPr>
                <w:sz w:val="18"/>
                <w:lang w:eastAsia="zh-CN"/>
              </w:rPr>
              <w:t>标展配置</w:t>
            </w:r>
            <w:r>
              <w:rPr>
                <w:rFonts w:hint="eastAsia"/>
                <w:sz w:val="18"/>
                <w:lang w:eastAsia="zh-CN"/>
              </w:rPr>
              <w:t>：1. 楣板</w:t>
            </w:r>
            <w:r>
              <w:rPr>
                <w:sz w:val="18"/>
                <w:lang w:eastAsia="zh-CN"/>
              </w:rPr>
              <w:t>1</w:t>
            </w:r>
            <w:r>
              <w:rPr>
                <w:rFonts w:hint="eastAsia"/>
                <w:sz w:val="18"/>
                <w:lang w:eastAsia="zh-CN"/>
              </w:rPr>
              <w:t>块</w:t>
            </w:r>
            <w:r>
              <w:rPr>
                <w:sz w:val="18"/>
                <w:lang w:eastAsia="zh-CN"/>
              </w:rPr>
              <w:t>（</w:t>
            </w:r>
            <w:r>
              <w:rPr>
                <w:rFonts w:hint="eastAsia"/>
                <w:sz w:val="18"/>
                <w:lang w:eastAsia="zh-CN"/>
              </w:rPr>
              <w:t>双开2块</w:t>
            </w:r>
            <w:r>
              <w:rPr>
                <w:sz w:val="18"/>
                <w:lang w:eastAsia="zh-CN"/>
              </w:rPr>
              <w:t>）</w:t>
            </w:r>
            <w:r>
              <w:rPr>
                <w:rFonts w:hint="eastAsia"/>
                <w:sz w:val="18"/>
                <w:lang w:eastAsia="zh-CN"/>
              </w:rPr>
              <w:t>；2. 洽谈桌1张</w:t>
            </w:r>
            <w:r>
              <w:rPr>
                <w:sz w:val="18"/>
                <w:lang w:eastAsia="zh-CN"/>
              </w:rPr>
              <w:t>，</w:t>
            </w:r>
            <w:r>
              <w:rPr>
                <w:rFonts w:hint="eastAsia"/>
                <w:sz w:val="18"/>
                <w:lang w:eastAsia="zh-CN"/>
              </w:rPr>
              <w:t>洽谈椅2把；3. 长臂</w:t>
            </w:r>
            <w:r>
              <w:rPr>
                <w:sz w:val="18"/>
                <w:lang w:eastAsia="zh-CN"/>
              </w:rPr>
              <w:t>射灯</w:t>
            </w:r>
            <w:r>
              <w:rPr>
                <w:rFonts w:hint="eastAsia"/>
                <w:sz w:val="18"/>
                <w:lang w:eastAsia="zh-CN"/>
              </w:rPr>
              <w:t xml:space="preserve">2盏；4. </w:t>
            </w:r>
            <w:r>
              <w:rPr>
                <w:sz w:val="18"/>
                <w:lang w:eastAsia="zh-CN"/>
              </w:rPr>
              <w:t>220V</w:t>
            </w:r>
            <w:r>
              <w:rPr>
                <w:rFonts w:hint="eastAsia"/>
                <w:sz w:val="18"/>
                <w:lang w:eastAsia="zh-CN"/>
              </w:rPr>
              <w:t>/5A电源插座1个</w:t>
            </w:r>
            <w:r>
              <w:rPr>
                <w:sz w:val="18"/>
                <w:lang w:eastAsia="zh-CN"/>
              </w:rPr>
              <w:t>（</w:t>
            </w:r>
            <w:r>
              <w:rPr>
                <w:rFonts w:hint="eastAsia"/>
                <w:sz w:val="18"/>
                <w:lang w:eastAsia="zh-CN"/>
              </w:rPr>
              <w:t>特殊用电</w:t>
            </w:r>
            <w:r>
              <w:rPr>
                <w:sz w:val="18"/>
                <w:lang w:eastAsia="zh-CN"/>
              </w:rPr>
              <w:t>请</w:t>
            </w:r>
            <w:r>
              <w:rPr>
                <w:rFonts w:hint="eastAsia"/>
                <w:sz w:val="18"/>
                <w:lang w:eastAsia="zh-CN"/>
              </w:rPr>
              <w:t>另申请</w:t>
            </w:r>
            <w:r>
              <w:rPr>
                <w:sz w:val="18"/>
                <w:lang w:eastAsia="zh-CN"/>
              </w:rPr>
              <w:t>）</w:t>
            </w:r>
          </w:p>
        </w:tc>
        <w:tc>
          <w:tcPr>
            <w:tcW w:w="4961" w:type="dxa"/>
            <w:gridSpan w:val="3"/>
          </w:tcPr>
          <w:p>
            <w:pPr>
              <w:pStyle w:val="12"/>
              <w:spacing w:before="7"/>
              <w:jc w:val="both"/>
              <w:rPr>
                <w:sz w:val="14"/>
                <w:lang w:eastAsia="zh-CN"/>
              </w:rPr>
            </w:pPr>
          </w:p>
          <w:p>
            <w:pPr>
              <w:pStyle w:val="12"/>
              <w:ind w:left="1242" w:right="1230"/>
              <w:jc w:val="center"/>
              <w:rPr>
                <w:sz w:val="18"/>
                <w:lang w:eastAsia="zh-CN"/>
              </w:rPr>
            </w:pPr>
            <w:r>
              <w:rPr>
                <w:sz w:val="18"/>
                <w:lang w:eastAsia="zh-CN"/>
              </w:rPr>
              <w:t>仅提供</w:t>
            </w:r>
            <w:r>
              <w:rPr>
                <w:rFonts w:hint="eastAsia"/>
                <w:sz w:val="18"/>
                <w:lang w:eastAsia="zh-CN"/>
              </w:rPr>
              <w:t>光地，企业自行搭建，需要承担电费、管理费</w:t>
            </w:r>
          </w:p>
        </w:tc>
      </w:tr>
    </w:tbl>
    <w:p>
      <w:pPr>
        <w:pStyle w:val="3"/>
        <w:tabs>
          <w:tab w:val="left" w:pos="2366"/>
          <w:tab w:val="left" w:pos="3621"/>
          <w:tab w:val="left" w:pos="4917"/>
          <w:tab w:val="left" w:pos="7348"/>
        </w:tabs>
        <w:spacing w:before="55" w:after="13"/>
        <w:ind w:left="0"/>
        <w:rPr>
          <w:lang w:eastAsia="zh-CN"/>
        </w:rPr>
      </w:pPr>
    </w:p>
    <w:p>
      <w:pPr>
        <w:pStyle w:val="3"/>
        <w:tabs>
          <w:tab w:val="left" w:pos="2366"/>
          <w:tab w:val="left" w:pos="3621"/>
          <w:tab w:val="left" w:pos="4917"/>
          <w:tab w:val="left" w:pos="7348"/>
        </w:tabs>
        <w:spacing w:before="55" w:after="13"/>
        <w:rPr>
          <w:rFonts w:hint="default"/>
          <w:b/>
          <w:lang w:val="en-US" w:eastAsia="zh-CN"/>
        </w:rPr>
      </w:pPr>
      <w:r>
        <w:rPr>
          <w:b/>
          <w:lang w:eastAsia="zh-CN"/>
        </w:rPr>
        <w:t>*面积共</w:t>
      </w:r>
      <w:r>
        <w:rPr>
          <w:rFonts w:hint="eastAsia"/>
          <w:b/>
          <w:u w:val="single"/>
          <w:lang w:val="en-US" w:eastAsia="zh-CN"/>
        </w:rPr>
        <w:t xml:space="preserve">              </w:t>
      </w:r>
      <w:r>
        <w:rPr>
          <w:b/>
          <w:lang w:eastAsia="zh-CN"/>
        </w:rPr>
        <w:tab/>
      </w:r>
      <w:r>
        <w:rPr>
          <w:b/>
          <w:lang w:eastAsia="zh-CN"/>
        </w:rPr>
        <w:t>㎡</w:t>
      </w:r>
      <w:r>
        <w:rPr>
          <w:b/>
          <w:lang w:eastAsia="zh-CN"/>
        </w:rPr>
        <w:tab/>
      </w:r>
      <w:r>
        <w:rPr>
          <w:b/>
          <w:lang w:eastAsia="zh-CN"/>
        </w:rPr>
        <w:t>参展费用合计</w:t>
      </w:r>
      <w:r>
        <w:rPr>
          <w:b/>
          <w:lang w:eastAsia="zh-CN"/>
        </w:rPr>
        <w:tab/>
      </w:r>
      <w:r>
        <w:rPr>
          <w:b/>
          <w:lang w:eastAsia="zh-CN"/>
        </w:rPr>
        <w:t>（小写）</w:t>
      </w:r>
      <w:r>
        <w:rPr>
          <w:rFonts w:hint="eastAsia"/>
          <w:b/>
          <w:lang w:eastAsia="zh-CN"/>
        </w:rPr>
        <w:t xml:space="preserve"> </w:t>
      </w:r>
      <w:r>
        <w:rPr>
          <w:b/>
          <w:lang w:eastAsia="zh-CN"/>
        </w:rPr>
        <w:tab/>
      </w:r>
      <w:r>
        <w:rPr>
          <w:b/>
          <w:lang w:eastAsia="zh-CN"/>
        </w:rPr>
        <w:t>（大写）</w:t>
      </w:r>
    </w:p>
    <w:p>
      <w:pPr>
        <w:tabs>
          <w:tab w:val="left" w:pos="4805"/>
        </w:tabs>
        <w:spacing w:line="20" w:lineRule="exact"/>
        <w:ind w:left="978"/>
        <w:rPr>
          <w:sz w:val="2"/>
          <w:lang w:eastAsia="zh-CN"/>
        </w:rPr>
      </w:pPr>
      <w:r>
        <w:rPr>
          <w:sz w:val="2"/>
          <w:lang w:eastAsia="zh-CN"/>
        </w:rPr>
        <w:tab/>
      </w:r>
      <w:r>
        <w:rPr>
          <w:sz w:val="2"/>
        </w:rPr>
        <mc:AlternateContent>
          <mc:Choice Requires="wpg">
            <w:drawing>
              <wp:inline distT="0" distB="0" distL="114300" distR="114300">
                <wp:extent cx="3669665" cy="6350"/>
                <wp:effectExtent l="0" t="4445" r="1905" b="2540"/>
                <wp:docPr id="29" name="组合 36"/>
                <wp:cNvGraphicFramePr/>
                <a:graphic xmlns:a="http://schemas.openxmlformats.org/drawingml/2006/main">
                  <a:graphicData uri="http://schemas.microsoft.com/office/word/2010/wordprocessingGroup">
                    <wpg:wgp>
                      <wpg:cNvGrpSpPr/>
                      <wpg:grpSpPr>
                        <a:xfrm>
                          <a:off x="0" y="0"/>
                          <a:ext cx="3669665" cy="6350"/>
                          <a:chOff x="0" y="0"/>
                          <a:chExt cx="5779" cy="10203203"/>
                        </a:xfrm>
                      </wpg:grpSpPr>
                      <wps:wsp>
                        <wps:cNvPr id="28" name="直线 37"/>
                        <wps:cNvCnPr/>
                        <wps:spPr>
                          <a:xfrm>
                            <a:off x="0" y="5"/>
                            <a:ext cx="5779"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6" o:spid="_x0000_s1026" o:spt="203" style="height:0.5pt;width:288.95pt;" coordsize="5779,10203203" o:gfxdata="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qFV09QAAAADAQAADwAAAAAAAAABACAAAAAiAAAAZHJzL2Rvd25yZXYu&#10;eG1sUEsBAhQAFAAAAAgAh07iQNezzUE4AgAAugQAAA4AAAAAAAAAAQAgAAAAIwEAAGRycy9lMm9E&#10;b2MueG1sUEsFBgAAAAAGAAYAWQEAAM0FAAAAAA==&#10;">
                <o:lock v:ext="edit" aspectratio="f"/>
                <v:line id="直线 37" o:spid="_x0000_s1026" o:spt="20" style="position:absolute;left:0;top:5;height:0;width:5779;"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3"/>
        <w:ind w:left="525"/>
        <w:rPr>
          <w:b/>
          <w:sz w:val="20"/>
          <w:szCs w:val="20"/>
          <w:lang w:eastAsia="zh-CN"/>
        </w:rPr>
      </w:pPr>
    </w:p>
    <w:p>
      <w:pPr>
        <w:pStyle w:val="3"/>
        <w:ind w:left="0" w:firstLine="201" w:firstLineChars="100"/>
        <w:rPr>
          <w:rFonts w:hint="default"/>
          <w:b/>
          <w:sz w:val="20"/>
          <w:szCs w:val="20"/>
          <w:u w:val="single"/>
          <w:lang w:val="en-US" w:eastAsia="zh-CN"/>
        </w:rPr>
      </w:pPr>
      <w:r>
        <w:rPr>
          <w:rFonts w:hint="eastAsia"/>
          <w:b/>
          <w:sz w:val="20"/>
          <w:szCs w:val="20"/>
          <w:lang w:eastAsia="zh-CN"/>
        </w:rPr>
        <w:t>备注：</w:t>
      </w:r>
      <w:r>
        <w:rPr>
          <w:rFonts w:hint="eastAsia"/>
          <w:b/>
          <w:sz w:val="20"/>
          <w:szCs w:val="20"/>
          <w:u w:val="single"/>
          <w:lang w:val="en-US" w:eastAsia="zh-CN"/>
        </w:rPr>
        <w:t xml:space="preserve">                                                                                                 </w:t>
      </w:r>
    </w:p>
    <w:p>
      <w:pPr>
        <w:pStyle w:val="3"/>
        <w:numPr>
          <w:ilvl w:val="0"/>
          <w:numId w:val="1"/>
        </w:numPr>
        <w:rPr>
          <w:b/>
          <w:color w:val="000000" w:themeColor="text1"/>
          <w:sz w:val="20"/>
          <w:szCs w:val="20"/>
          <w:lang w:eastAsia="zh-CN"/>
          <w14:textFill>
            <w14:solidFill>
              <w14:schemeClr w14:val="tx1"/>
            </w14:solidFill>
          </w14:textFill>
        </w:rPr>
      </w:pPr>
      <w:r>
        <w:rPr>
          <w:rFonts w:hint="eastAsia"/>
          <w:b/>
          <w:sz w:val="20"/>
          <w:szCs w:val="20"/>
          <w:lang w:eastAsia="zh-CN"/>
        </w:rPr>
        <w:t>自签订协议</w:t>
      </w:r>
      <w:r>
        <w:rPr>
          <w:b/>
          <w:sz w:val="20"/>
          <w:szCs w:val="20"/>
          <w:lang w:eastAsia="zh-CN"/>
        </w:rPr>
        <w:t>之日</w:t>
      </w:r>
      <w:r>
        <w:rPr>
          <w:b/>
          <w:color w:val="000000" w:themeColor="text1"/>
          <w:sz w:val="20"/>
          <w:szCs w:val="20"/>
          <w:lang w:eastAsia="zh-CN"/>
          <w14:textFill>
            <w14:solidFill>
              <w14:schemeClr w14:val="tx1"/>
            </w14:solidFill>
          </w14:textFill>
        </w:rPr>
        <w:t>起</w:t>
      </w:r>
      <w:r>
        <w:rPr>
          <w:rFonts w:hint="eastAsia"/>
          <w:b/>
          <w:color w:val="000000" w:themeColor="text1"/>
          <w:sz w:val="20"/>
          <w:szCs w:val="20"/>
          <w:lang w:eastAsia="zh-CN"/>
          <w14:textFill>
            <w14:solidFill>
              <w14:schemeClr w14:val="tx1"/>
            </w14:solidFill>
          </w14:textFill>
        </w:rPr>
        <w:t>，5个</w:t>
      </w:r>
      <w:r>
        <w:rPr>
          <w:b/>
          <w:color w:val="000000" w:themeColor="text1"/>
          <w:sz w:val="20"/>
          <w:szCs w:val="20"/>
          <w:lang w:eastAsia="zh-CN"/>
          <w14:textFill>
            <w14:solidFill>
              <w14:schemeClr w14:val="tx1"/>
            </w14:solidFill>
          </w14:textFill>
        </w:rPr>
        <w:t>工作日内</w:t>
      </w:r>
      <w:r>
        <w:rPr>
          <w:rFonts w:hint="eastAsia"/>
          <w:b/>
          <w:color w:val="000000" w:themeColor="text1"/>
          <w:sz w:val="20"/>
          <w:szCs w:val="20"/>
          <w:lang w:eastAsia="zh-CN"/>
          <w14:textFill>
            <w14:solidFill>
              <w14:schemeClr w14:val="tx1"/>
            </w14:solidFill>
          </w14:textFill>
        </w:rPr>
        <w:t>按组委会实际要求付款。</w:t>
      </w:r>
    </w:p>
    <w:p>
      <w:pPr>
        <w:spacing w:before="74"/>
        <w:ind w:left="127"/>
        <w:rPr>
          <w:color w:val="EEECE1" w:themeColor="background2"/>
          <w:sz w:val="18"/>
          <w:lang w:eastAsia="zh-CN"/>
          <w14:textFill>
            <w14:solidFill>
              <w14:schemeClr w14:val="bg2"/>
            </w14:solidFill>
          </w14:textFill>
        </w:rPr>
      </w:pPr>
      <w:r>
        <w:rPr>
          <w:rFonts w:ascii="Times New Roman" w:eastAsia="Times New Roman"/>
          <w:b/>
          <w:color w:val="FFFFFF"/>
          <w:sz w:val="24"/>
          <w:highlight w:val="blue"/>
          <w:shd w:val="clear" w:color="auto" w:fill="000000"/>
          <w:lang w:eastAsia="zh-CN"/>
        </w:rPr>
        <w:t xml:space="preserve">  </w:t>
      </w:r>
      <w:r>
        <w:rPr>
          <w:b/>
          <w:color w:val="FFFF00"/>
          <w:sz w:val="24"/>
          <w:highlight w:val="blue"/>
          <w:shd w:val="clear" w:color="auto" w:fill="000000"/>
          <w:lang w:eastAsia="zh-CN"/>
        </w:rPr>
        <w:t>活动区域申请</w:t>
      </w:r>
      <w:r>
        <w:rPr>
          <w:b/>
          <w:color w:val="FFFFFF"/>
          <w:sz w:val="24"/>
          <w:highlight w:val="blue"/>
          <w:shd w:val="clear" w:color="auto" w:fill="000000"/>
          <w:lang w:eastAsia="zh-CN"/>
        </w:rPr>
        <w:t xml:space="preserve"> </w:t>
      </w:r>
    </w:p>
    <w:p>
      <w:pPr>
        <w:pStyle w:val="3"/>
        <w:spacing w:before="74"/>
        <w:rPr>
          <w:lang w:eastAsia="zh-CN"/>
        </w:rPr>
      </w:pPr>
      <w:r>
        <w:rPr>
          <w:lang w:eastAsia="zh-CN"/>
        </w:rPr>
        <w:t>活动区（</w:t>
      </w:r>
      <w:r>
        <w:rPr>
          <w:spacing w:val="-5"/>
          <w:lang w:eastAsia="zh-CN"/>
        </w:rPr>
        <w:t xml:space="preserve">单个企业展位面积超 </w:t>
      </w:r>
      <w:r>
        <w:rPr>
          <w:rFonts w:hint="eastAsia"/>
          <w:spacing w:val="-5"/>
          <w:lang w:eastAsia="zh-CN"/>
        </w:rPr>
        <w:t>72</w:t>
      </w:r>
      <w:r>
        <w:rPr>
          <w:spacing w:val="-7"/>
          <w:lang w:eastAsia="zh-CN"/>
        </w:rPr>
        <w:t xml:space="preserve"> ㎡</w:t>
      </w:r>
      <w:r>
        <w:rPr>
          <w:rFonts w:hint="eastAsia"/>
          <w:spacing w:val="-7"/>
          <w:lang w:eastAsia="zh-CN"/>
        </w:rPr>
        <w:t>以上</w:t>
      </w:r>
      <w:r>
        <w:rPr>
          <w:spacing w:val="-7"/>
          <w:lang w:eastAsia="zh-CN"/>
        </w:rPr>
        <w:t>，可申请使用活动区。活动区具体使用规则、活动排期及场地安排以组委会通知为准</w:t>
      </w:r>
      <w:r>
        <w:rPr>
          <w:lang w:eastAsia="zh-CN"/>
        </w:rPr>
        <w:t>）</w:t>
      </w:r>
    </w:p>
    <w:p>
      <w:pPr>
        <w:pStyle w:val="2"/>
        <w:tabs>
          <w:tab w:val="left" w:pos="10643"/>
        </w:tabs>
        <w:spacing w:before="156"/>
        <w:rPr>
          <w:lang w:eastAsia="zh-CN"/>
        </w:rPr>
      </w:pPr>
      <w:r>
        <w:rPr>
          <w:rFonts w:ascii="Times New Roman" w:eastAsia="Times New Roman"/>
          <w:color w:val="FFFF00"/>
          <w:highlight w:val="blue"/>
          <w:shd w:val="clear" w:color="auto" w:fill="000000"/>
          <w:lang w:eastAsia="zh-CN"/>
        </w:rPr>
        <w:t xml:space="preserve"> </w:t>
      </w:r>
      <w:r>
        <w:rPr>
          <w:rFonts w:ascii="Times New Roman" w:eastAsia="Times New Roman"/>
          <w:color w:val="FFFF00"/>
          <w:spacing w:val="-11"/>
          <w:highlight w:val="blue"/>
          <w:shd w:val="clear" w:color="auto" w:fill="000000"/>
          <w:lang w:eastAsia="zh-CN"/>
        </w:rPr>
        <w:t xml:space="preserve"> </w:t>
      </w:r>
      <w:r>
        <w:rPr>
          <w:color w:val="FFFF00"/>
          <w:w w:val="95"/>
          <w:highlight w:val="blue"/>
          <w:shd w:val="clear" w:color="auto" w:fill="000000"/>
          <w:lang w:eastAsia="zh-CN"/>
        </w:rPr>
        <w:t>付款账号</w:t>
      </w:r>
      <w:r>
        <w:rPr>
          <w:color w:val="FFFFFF"/>
          <w:highlight w:val="blue"/>
          <w:shd w:val="clear" w:color="auto" w:fill="000000"/>
          <w:lang w:eastAsia="zh-CN"/>
        </w:rPr>
        <w:tab/>
      </w:r>
    </w:p>
    <w:p>
      <w:pPr>
        <w:pStyle w:val="3"/>
        <w:spacing w:before="107"/>
        <w:ind w:left="588"/>
        <w:rPr>
          <w:lang w:eastAsia="zh-CN"/>
        </w:rPr>
      </w:pPr>
      <w:r>
        <w:rPr>
          <w:lang w:eastAsia="zh-CN"/>
        </w:rPr>
        <w:t>付款时请注明参展商的公司名称，同时请将汇款单电邮或复印件传真至组委会，相关款项请汇至如下账户。</w:t>
      </w:r>
    </w:p>
    <w:p>
      <w:pPr>
        <w:pStyle w:val="3"/>
        <w:tabs>
          <w:tab w:val="left" w:pos="1130"/>
          <w:tab w:val="left" w:pos="4821"/>
          <w:tab w:val="left" w:pos="5363"/>
        </w:tabs>
        <w:spacing w:before="99" w:line="326" w:lineRule="auto"/>
        <w:ind w:left="588" w:right="1493"/>
        <w:rPr>
          <w:rFonts w:hint="default"/>
          <w:b/>
          <w:lang w:val="en-US" w:eastAsia="zh-CN"/>
        </w:rPr>
      </w:pPr>
      <w:r>
        <w:rPr>
          <w:b/>
          <w:color w:val="000000" w:themeColor="text1"/>
          <w:lang w:eastAsia="zh-CN"/>
          <w14:textFill>
            <w14:solidFill>
              <w14:schemeClr w14:val="tx1"/>
            </w14:solidFill>
          </w14:textFill>
        </w:rPr>
        <w:t>名</w:t>
      </w:r>
      <w:r>
        <w:rPr>
          <w:b/>
          <w:color w:val="000000" w:themeColor="text1"/>
          <w:lang w:eastAsia="zh-CN"/>
          <w14:textFill>
            <w14:solidFill>
              <w14:schemeClr w14:val="tx1"/>
            </w14:solidFill>
          </w14:textFill>
        </w:rPr>
        <w:tab/>
      </w:r>
      <w:r>
        <w:rPr>
          <w:b/>
          <w:color w:val="000000" w:themeColor="text1"/>
          <w:lang w:eastAsia="zh-CN"/>
          <w14:textFill>
            <w14:solidFill>
              <w14:schemeClr w14:val="tx1"/>
            </w14:solidFill>
          </w14:textFill>
        </w:rPr>
        <w:t>称：</w:t>
      </w:r>
      <w:r>
        <w:rPr>
          <w:rFonts w:hint="eastAsia"/>
          <w:b/>
          <w:color w:val="000000" w:themeColor="text1"/>
          <w:lang w:eastAsia="zh-CN"/>
          <w14:textFill>
            <w14:solidFill>
              <w14:schemeClr w14:val="tx1"/>
            </w14:solidFill>
          </w14:textFill>
        </w:rPr>
        <w:t>广州康码国际会展传媒有限公司</w:t>
      </w:r>
      <w:r>
        <w:rPr>
          <w:b/>
          <w:color w:val="000000" w:themeColor="text1"/>
          <w:lang w:eastAsia="zh-CN"/>
          <w14:textFill>
            <w14:solidFill>
              <w14:schemeClr w14:val="tx1"/>
            </w14:solidFill>
          </w14:textFill>
        </w:rPr>
        <w:tab/>
      </w:r>
      <w:r>
        <w:rPr>
          <w:b/>
          <w:color w:val="000000" w:themeColor="text1"/>
          <w:lang w:eastAsia="zh-CN"/>
          <w14:textFill>
            <w14:solidFill>
              <w14:schemeClr w14:val="tx1"/>
            </w14:solidFill>
          </w14:textFill>
        </w:rPr>
        <w:t>地</w:t>
      </w:r>
      <w:r>
        <w:rPr>
          <w:b/>
          <w:color w:val="000000" w:themeColor="text1"/>
          <w:lang w:eastAsia="zh-CN"/>
          <w14:textFill>
            <w14:solidFill>
              <w14:schemeClr w14:val="tx1"/>
            </w14:solidFill>
          </w14:textFill>
        </w:rPr>
        <w:tab/>
      </w:r>
      <w:r>
        <w:rPr>
          <w:b/>
          <w:color w:val="000000" w:themeColor="text1"/>
          <w:lang w:eastAsia="zh-CN"/>
          <w14:textFill>
            <w14:solidFill>
              <w14:schemeClr w14:val="tx1"/>
            </w14:solidFill>
          </w14:textFill>
        </w:rPr>
        <w:t>址：广州市海珠区南洲路宝兴街</w:t>
      </w:r>
      <w:r>
        <w:rPr>
          <w:b/>
          <w:color w:val="000000" w:themeColor="text1"/>
          <w:spacing w:val="-45"/>
          <w:lang w:eastAsia="zh-CN"/>
          <w14:textFill>
            <w14:solidFill>
              <w14:schemeClr w14:val="tx1"/>
            </w14:solidFill>
          </w14:textFill>
        </w:rPr>
        <w:t xml:space="preserve"> </w:t>
      </w:r>
      <w:r>
        <w:rPr>
          <w:b/>
          <w:color w:val="000000" w:themeColor="text1"/>
          <w:lang w:eastAsia="zh-CN"/>
          <w14:textFill>
            <w14:solidFill>
              <w14:schemeClr w14:val="tx1"/>
            </w14:solidFill>
          </w14:textFill>
        </w:rPr>
        <w:t>88</w:t>
      </w:r>
      <w:r>
        <w:rPr>
          <w:b/>
          <w:color w:val="000000" w:themeColor="text1"/>
          <w:spacing w:val="-48"/>
          <w:lang w:eastAsia="zh-CN"/>
          <w14:textFill>
            <w14:solidFill>
              <w14:schemeClr w14:val="tx1"/>
            </w14:solidFill>
          </w14:textFill>
        </w:rPr>
        <w:t xml:space="preserve"> </w:t>
      </w:r>
      <w:r>
        <w:rPr>
          <w:b/>
          <w:color w:val="000000" w:themeColor="text1"/>
          <w:lang w:eastAsia="zh-CN"/>
          <w14:textFill>
            <w14:solidFill>
              <w14:schemeClr w14:val="tx1"/>
            </w14:solidFill>
          </w14:textFill>
        </w:rPr>
        <w:t>号</w:t>
      </w:r>
      <w:r>
        <w:rPr>
          <w:b/>
          <w:color w:val="000000" w:themeColor="text1"/>
          <w:spacing w:val="-45"/>
          <w:lang w:eastAsia="zh-CN"/>
          <w14:textFill>
            <w14:solidFill>
              <w14:schemeClr w14:val="tx1"/>
            </w14:solidFill>
          </w14:textFill>
        </w:rPr>
        <w:t xml:space="preserve"> </w:t>
      </w:r>
      <w:r>
        <w:rPr>
          <w:b/>
          <w:color w:val="000000" w:themeColor="text1"/>
          <w:lang w:eastAsia="zh-CN"/>
          <w14:textFill>
            <w14:solidFill>
              <w14:schemeClr w14:val="tx1"/>
            </w14:solidFill>
          </w14:textFill>
        </w:rPr>
        <w:t>202</w:t>
      </w:r>
      <w:r>
        <w:rPr>
          <w:b/>
          <w:color w:val="000000" w:themeColor="text1"/>
          <w:spacing w:val="-45"/>
          <w:lang w:eastAsia="zh-CN"/>
          <w14:textFill>
            <w14:solidFill>
              <w14:schemeClr w14:val="tx1"/>
            </w14:solidFill>
          </w14:textFill>
        </w:rPr>
        <w:t xml:space="preserve"> </w:t>
      </w:r>
      <w:r>
        <w:rPr>
          <w:b/>
          <w:color w:val="000000" w:themeColor="text1"/>
          <w:lang w:eastAsia="zh-CN"/>
          <w14:textFill>
            <w14:solidFill>
              <w14:schemeClr w14:val="tx1"/>
            </w14:solidFill>
          </w14:textFill>
        </w:rPr>
        <w:t>房之</w:t>
      </w:r>
      <w:r>
        <w:rPr>
          <w:b/>
          <w:color w:val="000000" w:themeColor="text1"/>
          <w:spacing w:val="-45"/>
          <w:lang w:eastAsia="zh-CN"/>
          <w14:textFill>
            <w14:solidFill>
              <w14:schemeClr w14:val="tx1"/>
            </w14:solidFill>
          </w14:textFill>
        </w:rPr>
        <w:t xml:space="preserve"> </w:t>
      </w:r>
      <w:r>
        <w:rPr>
          <w:b/>
          <w:color w:val="000000" w:themeColor="text1"/>
          <w:spacing w:val="-6"/>
          <w:lang w:eastAsia="zh-CN"/>
          <w14:textFill>
            <w14:solidFill>
              <w14:schemeClr w14:val="tx1"/>
            </w14:solidFill>
          </w14:textFill>
        </w:rPr>
        <w:t xml:space="preserve">A23 </w:t>
      </w:r>
      <w:r>
        <w:rPr>
          <w:b/>
          <w:color w:val="000000" w:themeColor="text1"/>
          <w:lang w:eastAsia="zh-CN"/>
          <w14:textFill>
            <w14:solidFill>
              <w14:schemeClr w14:val="tx1"/>
            </w14:solidFill>
          </w14:textFill>
        </w:rPr>
        <w:t>开户银行：</w:t>
      </w:r>
      <w:r>
        <w:rPr>
          <w:rFonts w:hint="eastAsia"/>
          <w:b/>
          <w:color w:val="000000" w:themeColor="text1"/>
          <w:lang w:eastAsia="zh-CN"/>
          <w14:textFill>
            <w14:solidFill>
              <w14:schemeClr w14:val="tx1"/>
            </w14:solidFill>
          </w14:textFill>
        </w:rPr>
        <w:t>中国工商银行广州南洲支行</w:t>
      </w:r>
      <w:r>
        <w:rPr>
          <w:b/>
          <w:lang w:eastAsia="zh-CN"/>
        </w:rPr>
        <w:tab/>
      </w:r>
      <w:r>
        <w:rPr>
          <w:b/>
          <w:lang w:eastAsia="zh-CN"/>
        </w:rPr>
        <w:t>账</w:t>
      </w:r>
      <w:r>
        <w:rPr>
          <w:b/>
          <w:lang w:eastAsia="zh-CN"/>
        </w:rPr>
        <w:tab/>
      </w:r>
      <w:r>
        <w:rPr>
          <w:b/>
          <w:lang w:eastAsia="zh-CN"/>
        </w:rPr>
        <w:t>号：</w:t>
      </w:r>
      <w:r>
        <w:rPr>
          <w:rFonts w:hint="eastAsia"/>
          <w:b/>
          <w:lang w:val="en-US" w:eastAsia="zh-CN"/>
        </w:rPr>
        <w:t>3602 2010 0910 0167 029</w:t>
      </w:r>
    </w:p>
    <w:p>
      <w:pPr>
        <w:pStyle w:val="2"/>
        <w:tabs>
          <w:tab w:val="left" w:pos="10593"/>
        </w:tabs>
        <w:spacing w:before="75"/>
        <w:ind w:left="127"/>
        <w:rPr>
          <w:highlight w:val="blue"/>
          <w:lang w:eastAsia="zh-CN"/>
        </w:rPr>
      </w:pPr>
      <w:r>
        <w:rPr>
          <w:rFonts w:ascii="Times New Roman" w:eastAsia="Times New Roman"/>
          <w:color w:val="FFFF00"/>
          <w:highlight w:val="blue"/>
          <w:shd w:val="clear" w:color="auto" w:fill="000000"/>
          <w:lang w:eastAsia="zh-CN"/>
        </w:rPr>
        <w:t xml:space="preserve"> </w:t>
      </w:r>
      <w:r>
        <w:rPr>
          <w:rFonts w:hint="eastAsia"/>
          <w:color w:val="FFFF00"/>
          <w:w w:val="95"/>
          <w:highlight w:val="blue"/>
          <w:shd w:val="clear" w:color="auto" w:fill="000000"/>
          <w:lang w:eastAsia="zh-CN"/>
        </w:rPr>
        <w:t>注意事项</w:t>
      </w:r>
      <w:r>
        <w:rPr>
          <w:color w:val="FFFFFF"/>
          <w:highlight w:val="blue"/>
          <w:shd w:val="clear" w:color="auto" w:fill="000000"/>
          <w:lang w:eastAsia="zh-CN"/>
        </w:rPr>
        <w:tab/>
      </w:r>
    </w:p>
    <w:p>
      <w:pPr>
        <w:pStyle w:val="3"/>
        <w:spacing w:before="4"/>
        <w:ind w:left="0"/>
        <w:rPr>
          <w:sz w:val="12"/>
          <w:lang w:eastAsia="zh-CN"/>
        </w:rPr>
      </w:pPr>
      <w:r>
        <w:rPr>
          <w:rFonts w:hint="eastAsia"/>
          <w:sz w:val="12"/>
          <w:lang w:eastAsia="zh-CN"/>
        </w:rPr>
        <w:t xml:space="preserve">  </w:t>
      </w:r>
    </w:p>
    <w:p>
      <w:pPr>
        <w:pStyle w:val="3"/>
        <w:spacing w:before="4"/>
        <w:ind w:left="0"/>
        <w:rPr>
          <w:lang w:eastAsia="zh-CN"/>
        </w:rPr>
      </w:pPr>
      <w:r>
        <w:rPr>
          <w:lang w:eastAsia="zh-CN"/>
        </w:rPr>
        <w:t xml:space="preserve">  1. </w:t>
      </w:r>
      <w:r>
        <w:rPr>
          <w:rFonts w:hint="eastAsia"/>
          <w:lang w:eastAsia="zh-CN"/>
        </w:rPr>
        <w:t>参展商保证</w:t>
      </w:r>
      <w:r>
        <w:rPr>
          <w:lang w:eastAsia="zh-CN"/>
        </w:rPr>
        <w:t>展出产品与技术的合法性，</w:t>
      </w:r>
      <w:r>
        <w:rPr>
          <w:rFonts w:hint="eastAsia"/>
          <w:lang w:eastAsia="zh-CN"/>
        </w:rPr>
        <w:t>保证</w:t>
      </w:r>
      <w:r>
        <w:rPr>
          <w:lang w:eastAsia="zh-CN"/>
        </w:rPr>
        <w:t>其不存在任何知识产权纠纷问题</w:t>
      </w:r>
      <w:r>
        <w:rPr>
          <w:rFonts w:hint="eastAsia"/>
          <w:lang w:eastAsia="zh-CN"/>
        </w:rPr>
        <w:t>，</w:t>
      </w:r>
      <w:r>
        <w:rPr>
          <w:lang w:eastAsia="zh-CN"/>
        </w:rPr>
        <w:t>并保证</w:t>
      </w:r>
      <w:r>
        <w:rPr>
          <w:rFonts w:hint="eastAsia"/>
          <w:lang w:eastAsia="zh-CN"/>
        </w:rPr>
        <w:t>所有提交</w:t>
      </w:r>
      <w:r>
        <w:rPr>
          <w:lang w:eastAsia="zh-CN"/>
        </w:rPr>
        <w:t>资料的真实、准确、合法；</w:t>
      </w:r>
    </w:p>
    <w:p>
      <w:pPr>
        <w:pStyle w:val="3"/>
        <w:spacing w:before="4"/>
        <w:ind w:left="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  2. </w:t>
      </w:r>
      <w:r>
        <w:rPr>
          <w:rFonts w:hint="eastAsia"/>
          <w:color w:val="000000" w:themeColor="text1"/>
          <w:lang w:eastAsia="zh-CN"/>
          <w14:textFill>
            <w14:solidFill>
              <w14:schemeClr w14:val="tx1"/>
            </w14:solidFill>
          </w14:textFill>
        </w:rPr>
        <w:t>现场</w:t>
      </w:r>
      <w:r>
        <w:rPr>
          <w:color w:val="000000" w:themeColor="text1"/>
          <w:lang w:eastAsia="zh-CN"/>
          <w14:textFill>
            <w14:solidFill>
              <w14:schemeClr w14:val="tx1"/>
            </w14:solidFill>
          </w14:textFill>
        </w:rPr>
        <w:t>展品应与</w:t>
      </w:r>
      <w:r>
        <w:rPr>
          <w:rFonts w:hint="eastAsia"/>
          <w:color w:val="000000" w:themeColor="text1"/>
          <w:lang w:eastAsia="zh-CN"/>
          <w14:textFill>
            <w14:solidFill>
              <w14:schemeClr w14:val="tx1"/>
            </w14:solidFill>
          </w14:textFill>
        </w:rPr>
        <w:t>参展</w:t>
      </w:r>
      <w:r>
        <w:rPr>
          <w:color w:val="000000" w:themeColor="text1"/>
          <w:lang w:eastAsia="zh-CN"/>
          <w14:textFill>
            <w14:solidFill>
              <w14:schemeClr w14:val="tx1"/>
            </w14:solidFill>
          </w14:textFill>
        </w:rPr>
        <w:t>申请表声明保持一致，否则组委会</w:t>
      </w:r>
      <w:r>
        <w:rPr>
          <w:rFonts w:hint="eastAsia"/>
          <w:color w:val="000000" w:themeColor="text1"/>
          <w:lang w:eastAsia="zh-CN"/>
          <w14:textFill>
            <w14:solidFill>
              <w14:schemeClr w14:val="tx1"/>
            </w14:solidFill>
          </w14:textFill>
        </w:rPr>
        <w:t>有权</w:t>
      </w:r>
      <w:r>
        <w:rPr>
          <w:color w:val="000000" w:themeColor="text1"/>
          <w:lang w:eastAsia="zh-CN"/>
          <w14:textFill>
            <w14:solidFill>
              <w14:schemeClr w14:val="tx1"/>
            </w14:solidFill>
          </w14:textFill>
        </w:rPr>
        <w:t>予以没收</w:t>
      </w:r>
      <w:r>
        <w:rPr>
          <w:rFonts w:hint="eastAsia"/>
          <w:color w:val="000000" w:themeColor="text1"/>
          <w:lang w:eastAsia="zh-CN"/>
          <w14:textFill>
            <w14:solidFill>
              <w14:schemeClr w14:val="tx1"/>
            </w14:solidFill>
          </w14:textFill>
        </w:rPr>
        <w:t>并</w:t>
      </w:r>
      <w:r>
        <w:rPr>
          <w:color w:val="000000" w:themeColor="text1"/>
          <w:lang w:eastAsia="zh-CN"/>
          <w14:textFill>
            <w14:solidFill>
              <w14:schemeClr w14:val="tx1"/>
            </w14:solidFill>
          </w14:textFill>
        </w:rPr>
        <w:t>清理出场；</w:t>
      </w:r>
    </w:p>
    <w:p>
      <w:pPr>
        <w:pStyle w:val="3"/>
        <w:spacing w:before="4"/>
        <w:ind w:left="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  3. </w:t>
      </w:r>
      <w:r>
        <w:rPr>
          <w:rFonts w:hint="eastAsia"/>
          <w:color w:val="000000" w:themeColor="text1"/>
          <w:lang w:eastAsia="zh-CN"/>
          <w14:textFill>
            <w14:solidFill>
              <w14:schemeClr w14:val="tx1"/>
            </w14:solidFill>
          </w14:textFill>
        </w:rPr>
        <w:t>为保持展会</w:t>
      </w:r>
      <w:r>
        <w:rPr>
          <w:color w:val="000000" w:themeColor="text1"/>
          <w:lang w:eastAsia="zh-CN"/>
          <w14:textFill>
            <w14:solidFill>
              <w14:schemeClr w14:val="tx1"/>
            </w14:solidFill>
          </w14:textFill>
        </w:rPr>
        <w:t>整体形象和效果，参展单位须服从</w:t>
      </w:r>
      <w:r>
        <w:rPr>
          <w:rFonts w:hint="eastAsia"/>
          <w:color w:val="000000" w:themeColor="text1"/>
          <w:lang w:eastAsia="zh-CN"/>
          <w14:textFill>
            <w14:solidFill>
              <w14:schemeClr w14:val="tx1"/>
            </w14:solidFill>
          </w14:textFill>
        </w:rPr>
        <w:t>展会组委会作出</w:t>
      </w:r>
      <w:r>
        <w:rPr>
          <w:color w:val="000000" w:themeColor="text1"/>
          <w:lang w:eastAsia="zh-CN"/>
          <w14:textFill>
            <w14:solidFill>
              <w14:schemeClr w14:val="tx1"/>
            </w14:solidFill>
          </w14:textFill>
        </w:rPr>
        <w:t>的展位调整与</w:t>
      </w:r>
      <w:r>
        <w:rPr>
          <w:rFonts w:hint="eastAsia"/>
          <w:color w:val="000000" w:themeColor="text1"/>
          <w:lang w:eastAsia="zh-CN"/>
          <w14:textFill>
            <w14:solidFill>
              <w14:schemeClr w14:val="tx1"/>
            </w14:solidFill>
          </w14:textFill>
        </w:rPr>
        <w:t>现场</w:t>
      </w:r>
      <w:r>
        <w:rPr>
          <w:color w:val="000000" w:themeColor="text1"/>
          <w:lang w:eastAsia="zh-CN"/>
          <w14:textFill>
            <w14:solidFill>
              <w14:schemeClr w14:val="tx1"/>
            </w14:solidFill>
          </w14:textFill>
        </w:rPr>
        <w:t>安排。</w:t>
      </w:r>
    </w:p>
    <w:p>
      <w:pPr>
        <w:pStyle w:val="3"/>
        <w:spacing w:before="4"/>
        <w:ind w:left="0"/>
        <w:rPr>
          <w:w w:val="99"/>
          <w:lang w:eastAsia="zh-CN"/>
        </w:rPr>
      </w:pPr>
      <w:r>
        <w:rPr>
          <w:rFonts w:hint="eastAsia"/>
          <w:u w:val="single"/>
          <w:lang w:eastAsia="zh-CN"/>
        </w:rPr>
        <w:t xml:space="preserve">                                                                                                                      </w:t>
      </w:r>
    </w:p>
    <w:p>
      <w:pPr>
        <w:rPr>
          <w:lang w:eastAsia="zh-CN"/>
        </w:rPr>
      </w:pPr>
    </w:p>
    <w:p>
      <w:pPr>
        <w:pStyle w:val="2"/>
        <w:tabs>
          <w:tab w:val="left" w:pos="7231"/>
          <w:tab w:val="left" w:pos="7769"/>
          <w:tab w:val="left" w:pos="10765"/>
        </w:tabs>
        <w:spacing w:before="74"/>
        <w:ind w:left="240"/>
        <w:rPr>
          <w:rFonts w:ascii="Times New Roman" w:eastAsia="Times New Roman"/>
          <w:b w:val="0"/>
          <w:lang w:eastAsia="zh-CN"/>
        </w:rPr>
      </w:pPr>
      <w:r>
        <w:rPr>
          <w:rFonts w:hint="eastAsia"/>
          <w:w w:val="99"/>
          <w:lang w:eastAsia="zh-CN"/>
        </w:rPr>
        <w:t>参展企业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r>
        <w:rPr>
          <w:rFonts w:hint="eastAsia"/>
          <w:spacing w:val="2"/>
          <w:w w:val="99"/>
          <w:u w:val="single"/>
          <w:lang w:eastAsia="zh-CN"/>
        </w:rPr>
        <w:t xml:space="preserve">           </w:t>
      </w:r>
      <w:r>
        <w:rPr>
          <w:spacing w:val="2"/>
          <w:w w:val="99"/>
          <w:u w:val="single"/>
          <w:lang w:eastAsia="zh-CN"/>
        </w:rPr>
        <w:t xml:space="preserve"> </w:t>
      </w:r>
      <w:r>
        <w:rPr>
          <w:rFonts w:hint="eastAsia"/>
          <w:spacing w:val="2"/>
          <w:w w:val="99"/>
          <w:lang w:eastAsia="zh-CN"/>
        </w:rPr>
        <w:t xml:space="preserve">    </w:t>
      </w:r>
      <w:r>
        <w:rPr>
          <w:spacing w:val="2"/>
          <w:w w:val="99"/>
          <w:lang w:eastAsia="zh-CN"/>
        </w:rPr>
        <w:t xml:space="preserve">  </w:t>
      </w:r>
      <w:r>
        <w:rPr>
          <w:rFonts w:hint="eastAsia"/>
          <w:spacing w:val="2"/>
          <w:w w:val="99"/>
          <w:lang w:val="en-US" w:eastAsia="zh-CN"/>
        </w:rPr>
        <w:t>康马展</w:t>
      </w:r>
      <w:r>
        <w:rPr>
          <w:rFonts w:hint="eastAsia"/>
          <w:w w:val="99"/>
          <w:lang w:eastAsia="zh-CN"/>
        </w:rPr>
        <w:t>组委会</w:t>
      </w:r>
      <w:r>
        <w:rPr>
          <w:w w:val="99"/>
          <w:lang w:eastAsia="zh-CN"/>
        </w:rPr>
        <w:t>代</w:t>
      </w:r>
      <w:r>
        <w:rPr>
          <w:spacing w:val="2"/>
          <w:w w:val="99"/>
          <w:lang w:eastAsia="zh-CN"/>
        </w:rPr>
        <w:t>表</w:t>
      </w:r>
      <w:r>
        <w:rPr>
          <w:w w:val="99"/>
          <w:lang w:eastAsia="zh-CN"/>
        </w:rPr>
        <w:t>签字</w:t>
      </w:r>
      <w:r>
        <w:rPr>
          <w:rFonts w:hint="eastAsia"/>
          <w:spacing w:val="2"/>
          <w:w w:val="99"/>
          <w:lang w:eastAsia="zh-CN"/>
        </w:rPr>
        <w:t>（</w:t>
      </w:r>
      <w:r>
        <w:rPr>
          <w:spacing w:val="2"/>
          <w:w w:val="99"/>
          <w:lang w:eastAsia="zh-CN"/>
        </w:rPr>
        <w:t>盖章</w:t>
      </w:r>
      <w:r>
        <w:rPr>
          <w:rFonts w:hint="eastAsia"/>
          <w:spacing w:val="2"/>
          <w:w w:val="99"/>
          <w:lang w:eastAsia="zh-CN"/>
        </w:rPr>
        <w:t>）：</w:t>
      </w:r>
      <w:r>
        <w:rPr>
          <w:rFonts w:hint="eastAsia"/>
          <w:spacing w:val="2"/>
          <w:w w:val="99"/>
          <w:u w:val="single"/>
          <w:lang w:eastAsia="zh-CN"/>
        </w:rPr>
        <w:t xml:space="preserve">      </w:t>
      </w:r>
      <w:r>
        <w:rPr>
          <w:rFonts w:hint="eastAsia"/>
          <w:spacing w:val="2"/>
          <w:w w:val="99"/>
          <w:u w:val="single"/>
          <w:lang w:val="en-US" w:eastAsia="zh-CN"/>
        </w:rPr>
        <w:t xml:space="preserve">   </w:t>
      </w:r>
      <w:r>
        <w:rPr>
          <w:rFonts w:hint="eastAsia"/>
          <w:spacing w:val="2"/>
          <w:w w:val="99"/>
          <w:u w:val="single"/>
          <w:lang w:eastAsia="zh-CN"/>
        </w:rPr>
        <w:t xml:space="preserve"> </w:t>
      </w:r>
      <w:r>
        <w:rPr>
          <w:spacing w:val="2"/>
          <w:w w:val="99"/>
          <w:u w:val="single"/>
          <w:lang w:eastAsia="zh-CN"/>
        </w:rPr>
        <w:t xml:space="preserve">  </w:t>
      </w:r>
      <w:r>
        <w:rPr>
          <w:spacing w:val="2"/>
          <w:w w:val="99"/>
          <w:lang w:eastAsia="zh-CN"/>
        </w:rPr>
        <w:t xml:space="preserve"> </w:t>
      </w:r>
    </w:p>
    <w:p>
      <w:pPr>
        <w:pStyle w:val="2"/>
        <w:tabs>
          <w:tab w:val="left" w:pos="5250"/>
          <w:tab w:val="left" w:pos="7346"/>
          <w:tab w:val="left" w:pos="10765"/>
        </w:tabs>
        <w:spacing w:before="74"/>
        <w:ind w:left="240"/>
        <w:rPr>
          <w:rFonts w:ascii="Times New Roman" w:eastAsiaTheme="minorEastAsia"/>
          <w:lang w:eastAsia="zh-CN"/>
        </w:rPr>
      </w:pPr>
    </w:p>
    <w:p>
      <w:pPr>
        <w:rPr>
          <w:lang w:eastAsia="zh-CN"/>
        </w:rPr>
      </w:pPr>
    </w:p>
    <w:p>
      <w:pPr>
        <w:pStyle w:val="2"/>
        <w:tabs>
          <w:tab w:val="left" w:pos="5250"/>
          <w:tab w:val="left" w:pos="7346"/>
          <w:tab w:val="left" w:pos="10765"/>
        </w:tabs>
        <w:spacing w:before="74"/>
        <w:ind w:left="240"/>
        <w:rPr>
          <w:rFonts w:ascii="Times New Roman" w:eastAsia="Times New Roman"/>
          <w:b w:val="0"/>
          <w:u w:val="single"/>
          <w:lang w:eastAsia="zh-CN"/>
        </w:rPr>
      </w:pPr>
      <w:r>
        <w:rPr>
          <w:rFonts w:hint="eastAsia" w:ascii="Times New Roman" w:eastAsiaTheme="minorEastAsia"/>
          <w:lang w:eastAsia="zh-CN"/>
        </w:rPr>
        <w:t>日</w:t>
      </w:r>
      <w:r>
        <w:rPr>
          <w:w w:val="99"/>
          <w:lang w:eastAsia="zh-CN"/>
        </w:rPr>
        <w:t>期</w:t>
      </w:r>
      <w:r>
        <w:rPr>
          <w:rFonts w:hint="eastAsia"/>
          <w:spacing w:val="1"/>
          <w:w w:val="99"/>
          <w:lang w:eastAsia="zh-CN"/>
        </w:rPr>
        <w:t>：</w:t>
      </w:r>
      <w:r>
        <w:rPr>
          <w:rFonts w:hint="eastAsia"/>
          <w:spacing w:val="1"/>
          <w:w w:val="99"/>
          <w:u w:val="single"/>
          <w:lang w:eastAsia="zh-CN"/>
        </w:rPr>
        <w:t xml:space="preserve">                                </w:t>
      </w:r>
      <w:r>
        <w:rPr>
          <w:spacing w:val="1"/>
          <w:w w:val="99"/>
          <w:lang w:eastAsia="zh-CN"/>
        </w:rPr>
        <w:t xml:space="preserve">      </w:t>
      </w:r>
      <w:r>
        <w:rPr>
          <w:rFonts w:hint="eastAsia" w:ascii="Times New Roman" w:eastAsiaTheme="minorEastAsia"/>
          <w:lang w:eastAsia="zh-CN"/>
        </w:rPr>
        <w:t>日</w:t>
      </w:r>
      <w:r>
        <w:rPr>
          <w:w w:val="99"/>
          <w:lang w:eastAsia="zh-CN"/>
        </w:rPr>
        <w:t>期</w:t>
      </w:r>
      <w:r>
        <w:rPr>
          <w:rFonts w:hint="eastAsia"/>
          <w:spacing w:val="1"/>
          <w:w w:val="99"/>
          <w:lang w:eastAsia="zh-CN"/>
        </w:rPr>
        <w:t>：</w:t>
      </w:r>
      <w:r>
        <w:rPr>
          <w:rFonts w:hint="eastAsia"/>
          <w:spacing w:val="1"/>
          <w:w w:val="99"/>
          <w:u w:val="single"/>
          <w:lang w:eastAsia="zh-CN"/>
        </w:rPr>
        <w:t xml:space="preserve">          </w:t>
      </w:r>
      <w:r>
        <w:rPr>
          <w:rFonts w:hint="eastAsia"/>
          <w:spacing w:val="1"/>
          <w:w w:val="99"/>
          <w:u w:val="single"/>
          <w:lang w:val="en-US" w:eastAsia="zh-CN"/>
        </w:rPr>
        <w:t xml:space="preserve">  </w:t>
      </w:r>
      <w:r>
        <w:rPr>
          <w:rFonts w:hint="eastAsia"/>
          <w:spacing w:val="1"/>
          <w:w w:val="99"/>
          <w:u w:val="single"/>
          <w:lang w:eastAsia="zh-CN"/>
        </w:rPr>
        <w:t xml:space="preserve">                        </w:t>
      </w:r>
    </w:p>
    <w:p>
      <w:pPr>
        <w:tabs>
          <w:tab w:val="left" w:pos="2880"/>
        </w:tabs>
        <w:rPr>
          <w:lang w:eastAsia="zh-CN"/>
        </w:rPr>
      </w:pPr>
    </w:p>
    <w:p>
      <w:pPr>
        <w:tabs>
          <w:tab w:val="left" w:pos="2880"/>
        </w:tabs>
        <w:rPr>
          <w:lang w:eastAsia="zh-CN"/>
        </w:rPr>
      </w:pPr>
    </w:p>
    <w:p>
      <w:pPr>
        <w:pStyle w:val="2"/>
        <w:tabs>
          <w:tab w:val="left" w:pos="10593"/>
        </w:tabs>
        <w:spacing w:before="75"/>
        <w:ind w:left="0"/>
        <w:rPr>
          <w:color w:val="FFFF00"/>
          <w:highlight w:val="blue"/>
          <w:shd w:val="clear" w:color="auto" w:fill="000000"/>
          <w:lang w:eastAsia="zh-CN"/>
        </w:rPr>
      </w:pPr>
    </w:p>
    <w:p>
      <w:pPr>
        <w:pStyle w:val="2"/>
        <w:tabs>
          <w:tab w:val="left" w:pos="10593"/>
        </w:tabs>
        <w:spacing w:before="75"/>
        <w:ind w:left="0"/>
        <w:rPr>
          <w:highlight w:val="blue"/>
          <w:lang w:eastAsia="zh-CN"/>
        </w:rPr>
      </w:pPr>
      <w:r>
        <w:rPr>
          <w:rFonts w:hint="eastAsia"/>
          <w:color w:val="FFFFFF"/>
          <w:highlight w:val="blue"/>
          <w:shd w:val="clear" w:color="auto" w:fill="000000"/>
          <w:lang w:eastAsia="zh-CN"/>
        </w:rPr>
        <w:t xml:space="preserve"> </w:t>
      </w:r>
      <w:r>
        <w:rPr>
          <w:rFonts w:hint="eastAsia"/>
          <w:color w:val="FFFF00"/>
          <w:highlight w:val="blue"/>
          <w:shd w:val="clear" w:color="auto" w:fill="000000"/>
          <w:lang w:eastAsia="zh-CN"/>
        </w:rPr>
        <w:t>特别参展条款：</w:t>
      </w:r>
      <w:r>
        <w:rPr>
          <w:color w:val="FFFFFF"/>
          <w:highlight w:val="blue"/>
          <w:shd w:val="clear" w:color="auto" w:fill="000000"/>
          <w:lang w:eastAsia="zh-CN"/>
        </w:rPr>
        <w:tab/>
      </w:r>
    </w:p>
    <w:p>
      <w:pPr>
        <w:tabs>
          <w:tab w:val="left" w:pos="2880"/>
        </w:tabs>
        <w:rPr>
          <w:lang w:eastAsia="zh-CN"/>
        </w:rPr>
      </w:pPr>
    </w:p>
    <w:p>
      <w:pPr>
        <w:tabs>
          <w:tab w:val="left" w:pos="2880"/>
        </w:tabs>
        <w:rPr>
          <w:sz w:val="18"/>
          <w:szCs w:val="18"/>
          <w:lang w:eastAsia="zh-CN"/>
        </w:rPr>
      </w:pPr>
      <w:r>
        <w:rPr>
          <w:rFonts w:hint="eastAsia"/>
          <w:lang w:eastAsia="zh-CN"/>
        </w:rPr>
        <w:t xml:space="preserve"> </w:t>
      </w:r>
      <w:r>
        <w:rPr>
          <w:rFonts w:hint="eastAsia"/>
          <w:sz w:val="18"/>
          <w:szCs w:val="18"/>
          <w:lang w:eastAsia="zh-CN"/>
        </w:rPr>
        <w:t>以下提及的所有价格均为含税价格。</w:t>
      </w:r>
      <w:r>
        <w:rPr>
          <w:sz w:val="18"/>
          <w:szCs w:val="18"/>
          <w:lang w:eastAsia="zh-CN"/>
        </w:rPr>
        <w:tab/>
      </w:r>
    </w:p>
    <w:p>
      <w:pPr>
        <w:tabs>
          <w:tab w:val="left" w:pos="2880"/>
        </w:tabs>
        <w:rPr>
          <w:color w:val="FFFFFF"/>
          <w:shd w:val="clear" w:color="auto" w:fill="000000"/>
          <w:lang w:eastAsia="zh-CN"/>
        </w:rPr>
      </w:pPr>
    </w:p>
    <w:p>
      <w:pPr>
        <w:tabs>
          <w:tab w:val="left" w:pos="2880"/>
        </w:tabs>
        <w:rPr>
          <w:color w:val="FFFF00"/>
          <w:highlight w:val="blue"/>
          <w:shd w:val="clear" w:color="auto" w:fill="000000"/>
          <w:lang w:eastAsia="zh-CN"/>
        </w:rPr>
      </w:pPr>
      <w:r>
        <w:rPr>
          <w:rFonts w:hint="eastAsia"/>
          <w:color w:val="FFFF00"/>
          <w:highlight w:val="blue"/>
          <w:shd w:val="clear" w:color="auto" w:fill="000000"/>
          <w:lang w:eastAsia="zh-CN"/>
        </w:rPr>
        <w:t>1、参展费用</w:t>
      </w:r>
    </w:p>
    <w:p>
      <w:pPr>
        <w:tabs>
          <w:tab w:val="left" w:pos="2880"/>
        </w:tabs>
        <w:spacing w:line="300" w:lineRule="exact"/>
        <w:rPr>
          <w:sz w:val="18"/>
          <w:szCs w:val="18"/>
          <w:lang w:eastAsia="zh-CN"/>
        </w:rPr>
      </w:pPr>
      <w:r>
        <w:rPr>
          <w:rFonts w:hint="eastAsia"/>
          <w:sz w:val="18"/>
          <w:szCs w:val="18"/>
          <w:lang w:eastAsia="zh-CN"/>
        </w:rPr>
        <w:t>1.1展位租金</w:t>
      </w:r>
    </w:p>
    <w:p>
      <w:pPr>
        <w:tabs>
          <w:tab w:val="left" w:pos="2880"/>
        </w:tabs>
        <w:spacing w:line="300" w:lineRule="exact"/>
        <w:jc w:val="both"/>
        <w:rPr>
          <w:sz w:val="18"/>
          <w:szCs w:val="18"/>
          <w:lang w:eastAsia="zh-CN"/>
        </w:rPr>
      </w:pPr>
      <w:r>
        <w:rPr>
          <w:rFonts w:hint="eastAsia"/>
          <w:sz w:val="18"/>
          <w:szCs w:val="18"/>
          <w:lang w:eastAsia="zh-CN"/>
        </w:rPr>
        <w:t>标准展位：￥15800元/个/9㎡</w:t>
      </w:r>
    </w:p>
    <w:p>
      <w:pPr>
        <w:tabs>
          <w:tab w:val="left" w:pos="2880"/>
        </w:tabs>
        <w:spacing w:line="300" w:lineRule="exact"/>
        <w:jc w:val="both"/>
        <w:rPr>
          <w:color w:val="000000" w:themeColor="text1"/>
          <w:sz w:val="18"/>
          <w:szCs w:val="18"/>
          <w:lang w:eastAsia="zh-CN"/>
          <w14:textFill>
            <w14:solidFill>
              <w14:schemeClr w14:val="tx1"/>
            </w14:solidFill>
          </w14:textFill>
        </w:rPr>
      </w:pPr>
      <w:r>
        <w:rPr>
          <w:rFonts w:hint="eastAsia"/>
          <w:sz w:val="18"/>
          <w:szCs w:val="18"/>
          <w:lang w:eastAsia="zh-CN"/>
        </w:rPr>
        <w:t>光地租</w:t>
      </w:r>
      <w:r>
        <w:rPr>
          <w:rFonts w:hint="eastAsia"/>
          <w:color w:val="000000" w:themeColor="text1"/>
          <w:sz w:val="18"/>
          <w:szCs w:val="18"/>
          <w:lang w:eastAsia="zh-CN"/>
          <w14:textFill>
            <w14:solidFill>
              <w14:schemeClr w14:val="tx1"/>
            </w14:solidFill>
          </w14:textFill>
        </w:rPr>
        <w:t>金：￥1580元/㎡（36平方米起租）</w:t>
      </w:r>
    </w:p>
    <w:p>
      <w:pPr>
        <w:tabs>
          <w:tab w:val="left" w:pos="2880"/>
        </w:tabs>
        <w:spacing w:line="300" w:lineRule="exact"/>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※光地展位只提供空地，不包含任何展台搭建；</w:t>
      </w:r>
    </w:p>
    <w:p>
      <w:pPr>
        <w:tabs>
          <w:tab w:val="left" w:pos="2880"/>
        </w:tabs>
        <w:spacing w:line="300" w:lineRule="exact"/>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※双层展台的上层展位价格为其对应的底层光地价格的50％；</w:t>
      </w:r>
    </w:p>
    <w:p>
      <w:pPr>
        <w:tabs>
          <w:tab w:val="left" w:pos="2880"/>
        </w:tabs>
        <w:spacing w:line="300" w:lineRule="exact"/>
        <w:jc w:val="both"/>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※双开口展位需额外支付10％为转角费；</w:t>
      </w:r>
    </w:p>
    <w:p>
      <w:pPr>
        <w:tabs>
          <w:tab w:val="left" w:pos="2880"/>
        </w:tabs>
        <w:spacing w:line="300" w:lineRule="exact"/>
        <w:jc w:val="both"/>
        <w:rPr>
          <w:sz w:val="18"/>
          <w:szCs w:val="18"/>
          <w:lang w:eastAsia="zh-CN"/>
        </w:rPr>
      </w:pPr>
      <w:r>
        <w:rPr>
          <w:rFonts w:hint="eastAsia"/>
          <w:color w:val="000000" w:themeColor="text1"/>
          <w:sz w:val="18"/>
          <w:szCs w:val="18"/>
          <w:lang w:eastAsia="zh-CN"/>
          <w14:textFill>
            <w14:solidFill>
              <w14:schemeClr w14:val="tx1"/>
            </w14:solidFill>
          </w14:textFill>
        </w:rPr>
        <w:t>※展位租金包括了主办方提供的各项服务，如咨询、规划建议、宣传、组织及技术支持。</w:t>
      </w:r>
    </w:p>
    <w:p>
      <w:pPr>
        <w:tabs>
          <w:tab w:val="left" w:pos="2880"/>
        </w:tabs>
        <w:spacing w:line="300" w:lineRule="exact"/>
        <w:rPr>
          <w:color w:val="FFFF00"/>
          <w:highlight w:val="blue"/>
          <w:shd w:val="clear" w:color="auto" w:fill="000000"/>
          <w:lang w:eastAsia="zh-CN"/>
        </w:rPr>
      </w:pPr>
      <w:r>
        <w:rPr>
          <w:rFonts w:hint="eastAsia"/>
          <w:color w:val="FFFF00"/>
          <w:highlight w:val="blue"/>
          <w:shd w:val="clear" w:color="auto" w:fill="000000"/>
          <w:lang w:eastAsia="zh-CN"/>
        </w:rPr>
        <w:t>2.参展商享有的服务及权益</w:t>
      </w:r>
    </w:p>
    <w:p>
      <w:pPr>
        <w:tabs>
          <w:tab w:val="left" w:pos="2880"/>
        </w:tabs>
        <w:spacing w:line="300" w:lineRule="exact"/>
        <w:rPr>
          <w:sz w:val="18"/>
          <w:szCs w:val="18"/>
          <w:lang w:eastAsia="zh-CN"/>
        </w:rPr>
      </w:pPr>
      <w:r>
        <w:rPr>
          <w:rFonts w:hint="eastAsia"/>
          <w:sz w:val="18"/>
          <w:szCs w:val="18"/>
          <w:lang w:eastAsia="zh-CN"/>
        </w:rPr>
        <w:t>2.1服务内容</w:t>
      </w:r>
    </w:p>
    <w:p>
      <w:pPr>
        <w:tabs>
          <w:tab w:val="left" w:pos="2880"/>
        </w:tabs>
        <w:spacing w:line="300" w:lineRule="exact"/>
        <w:rPr>
          <w:sz w:val="18"/>
          <w:szCs w:val="18"/>
          <w:lang w:eastAsia="zh-CN"/>
        </w:rPr>
      </w:pPr>
      <w:r>
        <w:rPr>
          <w:rFonts w:hint="eastAsia"/>
          <w:sz w:val="18"/>
          <w:szCs w:val="18"/>
          <w:lang w:eastAsia="zh-CN"/>
        </w:rPr>
        <w:t>※组委会提供展期内相应的宣传推广配套服务；</w:t>
      </w:r>
    </w:p>
    <w:p>
      <w:pPr>
        <w:tabs>
          <w:tab w:val="left" w:pos="2880"/>
        </w:tabs>
        <w:spacing w:line="300" w:lineRule="exact"/>
        <w:rPr>
          <w:sz w:val="18"/>
          <w:szCs w:val="18"/>
          <w:lang w:eastAsia="zh-CN"/>
        </w:rPr>
      </w:pPr>
      <w:r>
        <w:rPr>
          <w:rFonts w:hint="eastAsia"/>
          <w:sz w:val="18"/>
          <w:szCs w:val="18"/>
          <w:lang w:eastAsia="zh-CN"/>
        </w:rPr>
        <w:t>※展会现场设立展商服务处提供相应帮助；</w:t>
      </w:r>
    </w:p>
    <w:p>
      <w:pPr>
        <w:tabs>
          <w:tab w:val="left" w:pos="2880"/>
        </w:tabs>
        <w:spacing w:line="300" w:lineRule="exact"/>
        <w:rPr>
          <w:sz w:val="18"/>
          <w:szCs w:val="18"/>
          <w:lang w:eastAsia="zh-CN"/>
        </w:rPr>
      </w:pPr>
      <w:r>
        <w:rPr>
          <w:rFonts w:hint="eastAsia"/>
          <w:sz w:val="18"/>
          <w:szCs w:val="18"/>
          <w:lang w:eastAsia="zh-CN"/>
        </w:rPr>
        <w:t>※提供展馆过道每日清洁服务；</w:t>
      </w:r>
    </w:p>
    <w:p>
      <w:pPr>
        <w:tabs>
          <w:tab w:val="left" w:pos="2880"/>
        </w:tabs>
        <w:spacing w:line="300" w:lineRule="exact"/>
        <w:rPr>
          <w:sz w:val="18"/>
          <w:szCs w:val="18"/>
          <w:lang w:eastAsia="zh-CN"/>
        </w:rPr>
      </w:pPr>
      <w:r>
        <w:rPr>
          <w:rFonts w:hint="eastAsia"/>
          <w:sz w:val="18"/>
          <w:szCs w:val="18"/>
          <w:lang w:eastAsia="zh-CN"/>
        </w:rPr>
        <w:t>※提供展馆安保和消防安全服务；</w:t>
      </w:r>
    </w:p>
    <w:p>
      <w:pPr>
        <w:tabs>
          <w:tab w:val="left" w:pos="2880"/>
        </w:tabs>
        <w:spacing w:line="300" w:lineRule="exact"/>
        <w:rPr>
          <w:sz w:val="18"/>
          <w:szCs w:val="18"/>
          <w:lang w:eastAsia="zh-CN"/>
        </w:rPr>
      </w:pPr>
      <w:r>
        <w:rPr>
          <w:rFonts w:hint="eastAsia"/>
          <w:sz w:val="18"/>
          <w:szCs w:val="18"/>
          <w:lang w:eastAsia="zh-CN"/>
        </w:rPr>
        <w:t>※</w:t>
      </w:r>
      <w:r>
        <w:rPr>
          <w:rFonts w:hint="eastAsia"/>
          <w:color w:val="000000" w:themeColor="text1"/>
          <w:sz w:val="18"/>
          <w:szCs w:val="18"/>
          <w:lang w:eastAsia="zh-CN"/>
          <w14:textFill>
            <w14:solidFill>
              <w14:schemeClr w14:val="tx1"/>
            </w14:solidFill>
          </w14:textFill>
        </w:rPr>
        <w:t>会刊名录、参展指南企业名录刊登。</w:t>
      </w:r>
    </w:p>
    <w:p>
      <w:pPr>
        <w:tabs>
          <w:tab w:val="left" w:pos="2880"/>
        </w:tabs>
        <w:spacing w:line="300" w:lineRule="exact"/>
        <w:rPr>
          <w:sz w:val="18"/>
          <w:szCs w:val="18"/>
          <w:lang w:eastAsia="zh-CN"/>
        </w:rPr>
      </w:pPr>
      <w:r>
        <w:rPr>
          <w:rFonts w:hint="eastAsia"/>
          <w:sz w:val="18"/>
          <w:szCs w:val="18"/>
          <w:lang w:eastAsia="zh-CN"/>
        </w:rPr>
        <w:t>2.2说明</w:t>
      </w:r>
    </w:p>
    <w:p>
      <w:pPr>
        <w:tabs>
          <w:tab w:val="left" w:pos="2880"/>
        </w:tabs>
        <w:spacing w:line="300" w:lineRule="exact"/>
        <w:rPr>
          <w:sz w:val="18"/>
          <w:szCs w:val="18"/>
          <w:lang w:eastAsia="zh-CN"/>
        </w:rPr>
      </w:pPr>
      <w:r>
        <w:rPr>
          <w:rFonts w:hint="eastAsia"/>
          <w:sz w:val="18"/>
          <w:szCs w:val="18"/>
          <w:lang w:eastAsia="zh-CN"/>
        </w:rPr>
        <w:t>※</w:t>
      </w:r>
      <w:r>
        <w:rPr>
          <w:rFonts w:hint="eastAsia"/>
          <w:color w:val="000000" w:themeColor="text1"/>
          <w:sz w:val="18"/>
          <w:szCs w:val="18"/>
          <w:lang w:eastAsia="zh-CN"/>
          <w14:textFill>
            <w14:solidFill>
              <w14:schemeClr w14:val="tx1"/>
            </w14:solidFill>
          </w14:textFill>
        </w:rPr>
        <w:t>参展费用不因放弃任何一项服务或权益而减少；</w:t>
      </w:r>
    </w:p>
    <w:p>
      <w:pPr>
        <w:tabs>
          <w:tab w:val="left" w:pos="2880"/>
        </w:tabs>
        <w:spacing w:line="300" w:lineRule="exact"/>
        <w:rPr>
          <w:color w:val="FFFFFF"/>
          <w:shd w:val="clear" w:color="auto" w:fill="000000"/>
          <w:lang w:eastAsia="zh-CN"/>
        </w:rPr>
      </w:pPr>
      <w:r>
        <w:rPr>
          <w:rFonts w:hint="eastAsia"/>
          <w:sz w:val="18"/>
          <w:szCs w:val="18"/>
          <w:lang w:eastAsia="zh-CN"/>
        </w:rPr>
        <w:t>※所有组委会提供的材料和设备仅供展会期间租赁使用。</w:t>
      </w:r>
    </w:p>
    <w:p>
      <w:pPr>
        <w:tabs>
          <w:tab w:val="left" w:pos="2880"/>
        </w:tabs>
        <w:rPr>
          <w:color w:val="FFFFFF"/>
          <w:shd w:val="clear" w:color="auto" w:fill="000000"/>
          <w:lang w:eastAsia="zh-CN"/>
        </w:rPr>
      </w:pPr>
      <w:r>
        <w:rPr>
          <w:rFonts w:hint="eastAsia"/>
          <w:color w:val="FFFF00"/>
          <w:highlight w:val="blue"/>
          <w:shd w:val="clear" w:color="auto" w:fill="000000"/>
          <w:lang w:eastAsia="zh-CN"/>
        </w:rPr>
        <w:t>3、参展申请的审批标准</w:t>
      </w:r>
    </w:p>
    <w:p>
      <w:pPr>
        <w:tabs>
          <w:tab w:val="left" w:pos="2880"/>
        </w:tabs>
        <w:spacing w:line="300" w:lineRule="exact"/>
        <w:rPr>
          <w:sz w:val="18"/>
          <w:szCs w:val="18"/>
          <w:lang w:eastAsia="zh-CN"/>
        </w:rPr>
      </w:pPr>
      <w:r>
        <w:rPr>
          <w:rFonts w:hint="eastAsia"/>
          <w:sz w:val="18"/>
          <w:szCs w:val="18"/>
          <w:lang w:eastAsia="zh-CN"/>
        </w:rPr>
        <w:t>申请者所携参展品牌必须符合以下标准方能被核准为正式参展商：</w:t>
      </w:r>
    </w:p>
    <w:p>
      <w:pPr>
        <w:tabs>
          <w:tab w:val="left" w:pos="2880"/>
        </w:tabs>
        <w:spacing w:line="300" w:lineRule="exact"/>
        <w:rPr>
          <w:sz w:val="18"/>
          <w:szCs w:val="18"/>
          <w:lang w:eastAsia="zh-CN"/>
        </w:rPr>
      </w:pPr>
      <w:r>
        <w:rPr>
          <w:rFonts w:hint="eastAsia"/>
          <w:sz w:val="18"/>
          <w:szCs w:val="18"/>
          <w:lang w:eastAsia="zh-CN"/>
        </w:rPr>
        <w:t>※自主品牌   ※非仿冒产品   ※授权经销商</w:t>
      </w:r>
    </w:p>
    <w:p>
      <w:pPr>
        <w:tabs>
          <w:tab w:val="left" w:pos="2880"/>
        </w:tabs>
        <w:spacing w:line="300" w:lineRule="exact"/>
        <w:rPr>
          <w:rFonts w:hint="eastAsia"/>
          <w:color w:val="FFFF00"/>
          <w:highlight w:val="blue"/>
          <w:shd w:val="clear" w:color="auto" w:fill="000000"/>
          <w:lang w:eastAsia="zh-CN"/>
        </w:rPr>
      </w:pPr>
      <w:r>
        <w:rPr>
          <w:rFonts w:hint="eastAsia"/>
          <w:sz w:val="18"/>
          <w:szCs w:val="18"/>
          <w:lang w:eastAsia="zh-CN"/>
        </w:rPr>
        <w:t>所有国内外品牌生产商、服务公司以及获品牌生产商授权展示其产品的代理公司均可以申请参展。所有参展的展品及服务必须符合关于本展会的展品展示范围的规定。参展展品商标/品牌及类别应在申请表格中准确填写，并同时提交商标/品牌注册资料或品牌授权代理协议作为申请表格附件。主办方拥有最终决定权。</w:t>
      </w:r>
    </w:p>
    <w:p>
      <w:pPr>
        <w:tabs>
          <w:tab w:val="left" w:pos="2880"/>
        </w:tabs>
        <w:rPr>
          <w:color w:val="FFFF00"/>
          <w:highlight w:val="blue"/>
          <w:shd w:val="clear" w:color="auto" w:fill="000000"/>
          <w:lang w:eastAsia="zh-CN"/>
        </w:rPr>
      </w:pPr>
      <w:r>
        <w:rPr>
          <w:rFonts w:hint="eastAsia"/>
          <w:color w:val="FFFF00"/>
          <w:highlight w:val="blue"/>
          <w:shd w:val="clear" w:color="auto" w:fill="000000"/>
          <w:lang w:eastAsia="zh-CN"/>
        </w:rPr>
        <w:t>4、付款条约</w:t>
      </w:r>
    </w:p>
    <w:p>
      <w:pPr>
        <w:tabs>
          <w:tab w:val="left" w:pos="2880"/>
        </w:tabs>
        <w:spacing w:line="300" w:lineRule="exact"/>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参展商提交申请表格后需按照主办方发出的付款通知书支付展位费。</w:t>
      </w:r>
    </w:p>
    <w:p>
      <w:pPr>
        <w:tabs>
          <w:tab w:val="left" w:pos="2880"/>
        </w:tabs>
        <w:spacing w:line="300" w:lineRule="exact"/>
        <w:rPr>
          <w:sz w:val="18"/>
          <w:szCs w:val="18"/>
          <w:lang w:eastAsia="zh-CN"/>
        </w:rPr>
      </w:pPr>
      <w:r>
        <w:rPr>
          <w:rFonts w:hint="eastAsia"/>
          <w:sz w:val="18"/>
          <w:szCs w:val="18"/>
          <w:lang w:eastAsia="zh-CN"/>
        </w:rPr>
        <w:t>※本次展会不接受信用卡付款，请以银行转账形式付款。付款金额、付款截止日期及银行账户信息请以主办方发出的付款通知书为准。</w:t>
      </w:r>
    </w:p>
    <w:p>
      <w:pPr>
        <w:tabs>
          <w:tab w:val="left" w:pos="2880"/>
        </w:tabs>
        <w:spacing w:line="300" w:lineRule="exact"/>
        <w:rPr>
          <w:sz w:val="18"/>
          <w:szCs w:val="18"/>
          <w:lang w:eastAsia="zh-CN"/>
        </w:rPr>
      </w:pPr>
      <w:r>
        <w:rPr>
          <w:rFonts w:hint="eastAsia"/>
          <w:sz w:val="18"/>
          <w:szCs w:val="18"/>
          <w:lang w:eastAsia="zh-CN"/>
        </w:rPr>
        <w:t>敬请严格按照付款通知书所示在付款截止期内付款。</w:t>
      </w:r>
    </w:p>
    <w:p>
      <w:pPr>
        <w:tabs>
          <w:tab w:val="left" w:pos="2880"/>
        </w:tabs>
        <w:spacing w:line="300" w:lineRule="exact"/>
        <w:rPr>
          <w:sz w:val="18"/>
          <w:szCs w:val="18"/>
          <w:lang w:eastAsia="zh-CN"/>
        </w:rPr>
      </w:pPr>
    </w:p>
    <w:p>
      <w:pPr>
        <w:tabs>
          <w:tab w:val="left" w:pos="2880"/>
        </w:tabs>
        <w:jc w:val="both"/>
        <w:rPr>
          <w:b/>
          <w:bCs/>
          <w:color w:val="FFFFFF"/>
          <w:sz w:val="24"/>
          <w:szCs w:val="24"/>
          <w:highlight w:val="blue"/>
          <w:shd w:val="clear" w:color="auto" w:fill="000000"/>
          <w:lang w:eastAsia="zh-CN"/>
        </w:rPr>
      </w:pPr>
      <w:r>
        <w:rPr>
          <w:rFonts w:hint="eastAsia"/>
          <w:b/>
          <w:bCs/>
          <w:color w:val="FFFF00"/>
          <w:sz w:val="24"/>
          <w:szCs w:val="24"/>
          <w:highlight w:val="blue"/>
          <w:shd w:val="clear" w:color="auto" w:fill="000000"/>
          <w:lang w:eastAsia="zh-CN"/>
        </w:rPr>
        <w:t>协议条款：</w:t>
      </w:r>
      <w:r>
        <w:rPr>
          <w:b/>
          <w:bCs/>
          <w:color w:val="FFFFFF"/>
          <w:sz w:val="24"/>
          <w:szCs w:val="24"/>
          <w:highlight w:val="blue"/>
          <w:shd w:val="clear" w:color="auto" w:fill="000000"/>
          <w:lang w:eastAsia="zh-CN"/>
        </w:rPr>
        <w:tab/>
      </w:r>
      <w:r>
        <w:rPr>
          <w:rFonts w:hint="eastAsia"/>
          <w:b/>
          <w:bCs/>
          <w:color w:val="FFFFFF"/>
          <w:sz w:val="24"/>
          <w:szCs w:val="24"/>
          <w:highlight w:val="blue"/>
          <w:shd w:val="clear" w:color="auto" w:fill="000000"/>
          <w:lang w:eastAsia="zh-CN"/>
        </w:rPr>
        <w:t xml:space="preserve">                                                                </w:t>
      </w:r>
    </w:p>
    <w:p>
      <w:pPr>
        <w:tabs>
          <w:tab w:val="left" w:pos="2880"/>
        </w:tabs>
        <w:jc w:val="both"/>
        <w:rPr>
          <w:b/>
          <w:bCs/>
          <w:color w:val="FFFFFF"/>
          <w:sz w:val="24"/>
          <w:szCs w:val="24"/>
          <w:shd w:val="clear" w:color="auto" w:fill="000000"/>
          <w:lang w:eastAsia="zh-CN"/>
        </w:rPr>
      </w:pPr>
    </w:p>
    <w:p>
      <w:pPr>
        <w:tabs>
          <w:tab w:val="left" w:pos="2880"/>
        </w:tabs>
        <w:rPr>
          <w:sz w:val="44"/>
          <w:szCs w:val="44"/>
          <w:highlight w:val="blue"/>
          <w:vertAlign w:val="superscript"/>
          <w:lang w:eastAsia="zh-CN"/>
        </w:rPr>
      </w:pPr>
      <w:r>
        <w:rPr>
          <w:rFonts w:hint="eastAsia"/>
          <w:color w:val="FFFF00"/>
          <w:highlight w:val="blue"/>
          <w:shd w:val="clear" w:color="auto" w:fill="000000"/>
          <w:lang w:eastAsia="zh-CN"/>
        </w:rPr>
        <w:t>1、合同说明</w:t>
      </w:r>
    </w:p>
    <w:p>
      <w:pPr>
        <w:tabs>
          <w:tab w:val="left" w:pos="2880"/>
        </w:tabs>
        <w:spacing w:line="300" w:lineRule="exact"/>
        <w:rPr>
          <w:sz w:val="18"/>
          <w:szCs w:val="18"/>
          <w:lang w:eastAsia="zh-CN"/>
        </w:rPr>
      </w:pPr>
      <w:r>
        <w:rPr>
          <w:rFonts w:hint="eastAsia"/>
          <w:sz w:val="18"/>
          <w:szCs w:val="18"/>
          <w:lang w:eastAsia="zh-CN"/>
        </w:rPr>
        <w:t>《参展合同条款》系康马展组委会与参展企业租用展出面积的合同，展会组委会可根据情况修订或制定有关规定。参展企业提交本参展协议即视为接受本合同各项条款。</w:t>
      </w:r>
    </w:p>
    <w:p>
      <w:pPr>
        <w:tabs>
          <w:tab w:val="left" w:pos="2880"/>
        </w:tabs>
        <w:rPr>
          <w:color w:val="FFFFFF" w:themeColor="background1"/>
          <w:highlight w:val="blue"/>
          <w:shd w:val="clear" w:color="auto" w:fill="000000"/>
          <w:lang w:eastAsia="zh-CN"/>
          <w14:textFill>
            <w14:solidFill>
              <w14:schemeClr w14:val="bg1"/>
            </w14:solidFill>
          </w14:textFill>
        </w:rPr>
      </w:pPr>
      <w:r>
        <w:rPr>
          <w:rFonts w:hint="eastAsia"/>
          <w:color w:val="FFFF00"/>
          <w:highlight w:val="blue"/>
          <w:shd w:val="clear" w:color="auto" w:fill="000000"/>
          <w:lang w:eastAsia="zh-CN"/>
        </w:rPr>
        <w:t>2、展览日期及地点</w:t>
      </w:r>
    </w:p>
    <w:p>
      <w:pPr>
        <w:tabs>
          <w:tab w:val="left" w:pos="2880"/>
        </w:tabs>
        <w:spacing w:line="300" w:lineRule="exact"/>
        <w:rPr>
          <w:color w:val="000000" w:themeColor="text1"/>
          <w:sz w:val="18"/>
          <w:szCs w:val="18"/>
          <w:lang w:eastAsia="zh-CN"/>
          <w14:textFill>
            <w14:solidFill>
              <w14:schemeClr w14:val="tx1"/>
            </w14:solidFill>
          </w14:textFill>
        </w:rPr>
      </w:pPr>
      <w:r>
        <w:rPr>
          <w:rFonts w:hint="eastAsia"/>
          <w:sz w:val="18"/>
          <w:szCs w:val="18"/>
          <w:lang w:eastAsia="zh-CN"/>
        </w:rPr>
        <w:t>展出地点：广州·中国进出口商品交易会展馆   展出日期：</w:t>
      </w:r>
      <w:r>
        <w:rPr>
          <w:rFonts w:hint="eastAsia"/>
          <w:color w:val="000000" w:themeColor="text1"/>
          <w:sz w:val="18"/>
          <w:szCs w:val="18"/>
          <w:lang w:eastAsia="zh-CN"/>
          <w14:textFill>
            <w14:solidFill>
              <w14:schemeClr w14:val="tx1"/>
            </w14:solidFill>
          </w14:textFill>
        </w:rPr>
        <w:t>2020年6月17日-19日</w:t>
      </w:r>
    </w:p>
    <w:p>
      <w:pPr>
        <w:tabs>
          <w:tab w:val="left" w:pos="2880"/>
        </w:tabs>
        <w:rPr>
          <w:color w:val="FFFF00"/>
          <w:highlight w:val="blue"/>
          <w:vertAlign w:val="superscript"/>
          <w:lang w:eastAsia="zh-CN"/>
        </w:rPr>
      </w:pPr>
      <w:r>
        <w:rPr>
          <w:rFonts w:hint="eastAsia"/>
          <w:color w:val="FFFF00"/>
          <w:highlight w:val="blue"/>
          <w:shd w:val="clear" w:color="auto" w:fill="000000"/>
          <w:lang w:eastAsia="zh-CN"/>
        </w:rPr>
        <w:t>3、参展商</w:t>
      </w:r>
    </w:p>
    <w:p>
      <w:pPr>
        <w:tabs>
          <w:tab w:val="left" w:pos="2880"/>
        </w:tabs>
        <w:spacing w:line="300" w:lineRule="exact"/>
        <w:rPr>
          <w:sz w:val="18"/>
          <w:szCs w:val="18"/>
          <w:lang w:eastAsia="zh-CN"/>
        </w:rPr>
      </w:pPr>
      <w:r>
        <w:rPr>
          <w:rFonts w:hint="eastAsia"/>
          <w:sz w:val="18"/>
          <w:szCs w:val="18"/>
          <w:lang w:eastAsia="zh-CN"/>
        </w:rPr>
        <w:t>参展商是指任何已根据合同获得展位的个人/单位/企业/服务商/代理等。</w:t>
      </w:r>
    </w:p>
    <w:p>
      <w:pPr>
        <w:tabs>
          <w:tab w:val="left" w:pos="2880"/>
        </w:tabs>
        <w:rPr>
          <w:color w:val="FFFFFF"/>
          <w:highlight w:val="blue"/>
          <w:shd w:val="clear" w:color="auto" w:fill="000000"/>
          <w:lang w:eastAsia="zh-CN"/>
        </w:rPr>
      </w:pPr>
      <w:r>
        <w:rPr>
          <w:rFonts w:hint="eastAsia"/>
          <w:color w:val="FFFF00"/>
          <w:highlight w:val="blue"/>
          <w:shd w:val="clear" w:color="auto" w:fill="000000"/>
          <w:lang w:eastAsia="zh-CN"/>
        </w:rPr>
        <w:t>4、参展申请</w:t>
      </w:r>
    </w:p>
    <w:p>
      <w:pPr>
        <w:tabs>
          <w:tab w:val="left" w:pos="2880"/>
        </w:tabs>
        <w:spacing w:line="300" w:lineRule="exact"/>
        <w:rPr>
          <w:sz w:val="18"/>
          <w:szCs w:val="18"/>
          <w:lang w:eastAsia="zh-CN"/>
        </w:rPr>
      </w:pPr>
      <w:r>
        <w:rPr>
          <w:rFonts w:hint="eastAsia"/>
          <w:sz w:val="18"/>
          <w:szCs w:val="18"/>
          <w:lang w:eastAsia="zh-CN"/>
        </w:rPr>
        <w:t>A）申请参展必须完整填写报名表，负责人签字并加盖</w:t>
      </w:r>
      <w:r>
        <w:rPr>
          <w:rFonts w:hint="eastAsia"/>
          <w:color w:val="000000" w:themeColor="text1"/>
          <w:sz w:val="18"/>
          <w:szCs w:val="18"/>
          <w:lang w:eastAsia="zh-CN"/>
          <w14:textFill>
            <w14:solidFill>
              <w14:schemeClr w14:val="tx1"/>
            </w14:solidFill>
          </w14:textFill>
        </w:rPr>
        <w:t>公章，并寄回康马展组委会，经</w:t>
      </w:r>
      <w:r>
        <w:rPr>
          <w:rFonts w:hint="eastAsia"/>
          <w:sz w:val="18"/>
          <w:szCs w:val="18"/>
          <w:lang w:eastAsia="zh-CN"/>
        </w:rPr>
        <w:t>康马展组委会签字盖章后，参展合同生效；</w:t>
      </w:r>
    </w:p>
    <w:p>
      <w:pPr>
        <w:tabs>
          <w:tab w:val="left" w:pos="2880"/>
        </w:tabs>
        <w:spacing w:line="300" w:lineRule="exact"/>
        <w:rPr>
          <w:sz w:val="18"/>
          <w:szCs w:val="18"/>
          <w:lang w:eastAsia="zh-CN"/>
        </w:rPr>
      </w:pPr>
      <w:r>
        <w:rPr>
          <w:rFonts w:hint="eastAsia"/>
          <w:color w:val="000000" w:themeColor="text1"/>
          <w:sz w:val="18"/>
          <w:szCs w:val="18"/>
          <w:lang w:eastAsia="zh-CN"/>
          <w14:textFill>
            <w14:solidFill>
              <w14:schemeClr w14:val="tx1"/>
            </w14:solidFill>
          </w14:textFill>
        </w:rPr>
        <w:t>B）康马展组委会保留拒绝参展申请的权利，且有权不向其说明原因。</w:t>
      </w:r>
    </w:p>
    <w:p>
      <w:pPr>
        <w:tabs>
          <w:tab w:val="left" w:pos="2880"/>
        </w:tabs>
        <w:rPr>
          <w:color w:val="FFFF00"/>
          <w:sz w:val="44"/>
          <w:szCs w:val="44"/>
          <w:highlight w:val="blue"/>
          <w:vertAlign w:val="superscript"/>
          <w:lang w:eastAsia="zh-CN"/>
        </w:rPr>
      </w:pPr>
      <w:r>
        <w:rPr>
          <w:rFonts w:hint="eastAsia"/>
          <w:color w:val="FFFF00"/>
          <w:highlight w:val="blue"/>
          <w:shd w:val="clear" w:color="auto" w:fill="000000"/>
          <w:lang w:eastAsia="zh-CN"/>
        </w:rPr>
        <w:t>5、展位的分配及使用</w:t>
      </w:r>
    </w:p>
    <w:p>
      <w:pPr>
        <w:tabs>
          <w:tab w:val="left" w:pos="2880"/>
        </w:tabs>
        <w:spacing w:line="300" w:lineRule="exact"/>
        <w:rPr>
          <w:sz w:val="18"/>
          <w:szCs w:val="18"/>
          <w:lang w:eastAsia="zh-CN"/>
        </w:rPr>
      </w:pPr>
      <w:r>
        <w:rPr>
          <w:rFonts w:hint="eastAsia"/>
          <w:sz w:val="18"/>
          <w:szCs w:val="18"/>
          <w:lang w:eastAsia="zh-CN"/>
        </w:rPr>
        <w:t>A）康马展组委会根据展会的规模、布局、展览面积及参展商参展面积的归属性，结合展商的要求分配展位。但保留为维护展览会整体利益和宗旨而改变展位分配的权利；</w:t>
      </w:r>
    </w:p>
    <w:p>
      <w:pPr>
        <w:tabs>
          <w:tab w:val="left" w:pos="2880"/>
        </w:tabs>
        <w:spacing w:line="300" w:lineRule="exact"/>
        <w:rPr>
          <w:sz w:val="18"/>
          <w:szCs w:val="18"/>
          <w:lang w:eastAsia="zh-CN"/>
        </w:rPr>
      </w:pPr>
      <w:r>
        <w:rPr>
          <w:rFonts w:hint="eastAsia"/>
          <w:sz w:val="18"/>
          <w:szCs w:val="18"/>
          <w:lang w:eastAsia="zh-CN"/>
        </w:rPr>
        <w:t>B）在展期，参展商必须摆放报名时提出并获得许可的展品，对于规定以外的展品康马展组委会有权无条件清理出馆；</w:t>
      </w:r>
    </w:p>
    <w:p>
      <w:pPr>
        <w:tabs>
          <w:tab w:val="left" w:pos="2880"/>
        </w:tabs>
        <w:spacing w:line="300" w:lineRule="exact"/>
        <w:rPr>
          <w:sz w:val="18"/>
          <w:szCs w:val="18"/>
          <w:lang w:eastAsia="zh-CN"/>
        </w:rPr>
      </w:pPr>
      <w:r>
        <w:rPr>
          <w:rFonts w:hint="eastAsia"/>
          <w:sz w:val="18"/>
          <w:szCs w:val="18"/>
          <w:lang w:eastAsia="zh-CN"/>
        </w:rPr>
        <w:t>未经康马展组委会的书面允许，参展商不得将分配的展位出租、转借或转让，不得占用馆内展位以外的位置，也不应将场地作任何非展览用途；</w:t>
      </w:r>
    </w:p>
    <w:p>
      <w:pPr>
        <w:tabs>
          <w:tab w:val="left" w:pos="2880"/>
        </w:tabs>
        <w:spacing w:line="300" w:lineRule="exact"/>
        <w:rPr>
          <w:sz w:val="18"/>
          <w:szCs w:val="18"/>
          <w:lang w:eastAsia="zh-CN"/>
        </w:rPr>
      </w:pPr>
      <w:r>
        <w:rPr>
          <w:rFonts w:hint="eastAsia"/>
          <w:sz w:val="18"/>
          <w:szCs w:val="18"/>
          <w:lang w:eastAsia="zh-CN"/>
        </w:rPr>
        <w:t>C）在康马展组委会规定的日期期满后，或者无论因何种原因令本合同被中止后，参展商应清扫展位垃圾并确保展位区域完好无损，并得到组委会验相关人员验收合格，否则根据现场情况扣除清洁押金。</w:t>
      </w:r>
    </w:p>
    <w:p>
      <w:pPr>
        <w:tabs>
          <w:tab w:val="left" w:pos="2880"/>
        </w:tabs>
        <w:rPr>
          <w:rFonts w:hint="eastAsia"/>
          <w:color w:val="FFFF00"/>
          <w:highlight w:val="blue"/>
          <w:shd w:val="clear" w:color="auto" w:fill="000000"/>
          <w:lang w:eastAsia="zh-CN"/>
        </w:rPr>
      </w:pPr>
      <w:r>
        <w:rPr>
          <w:rFonts w:hint="eastAsia"/>
          <w:color w:val="FFFF00"/>
          <w:highlight w:val="blue"/>
          <w:shd w:val="clear" w:color="auto" w:fill="000000"/>
          <w:lang w:eastAsia="zh-CN"/>
        </w:rPr>
        <w:t>6、取消参展</w:t>
      </w:r>
    </w:p>
    <w:p>
      <w:pPr>
        <w:tabs>
          <w:tab w:val="left" w:pos="2880"/>
        </w:tabs>
        <w:spacing w:line="300" w:lineRule="exact"/>
        <w:rPr>
          <w:sz w:val="18"/>
          <w:szCs w:val="18"/>
          <w:lang w:eastAsia="zh-CN"/>
        </w:rPr>
      </w:pPr>
      <w:r>
        <w:rPr>
          <w:rFonts w:hint="eastAsia"/>
          <w:sz w:val="18"/>
          <w:szCs w:val="18"/>
          <w:lang w:eastAsia="zh-CN"/>
        </w:rPr>
        <w:t>A）参展申请在双方</w:t>
      </w:r>
      <w:r>
        <w:rPr>
          <w:rFonts w:hint="eastAsia"/>
          <w:sz w:val="18"/>
          <w:szCs w:val="18"/>
          <w:lang w:val="en-US" w:eastAsia="zh-CN"/>
        </w:rPr>
        <w:t>盖章</w:t>
      </w:r>
      <w:r>
        <w:rPr>
          <w:rFonts w:hint="eastAsia"/>
          <w:sz w:val="18"/>
          <w:szCs w:val="18"/>
          <w:lang w:eastAsia="zh-CN"/>
        </w:rPr>
        <w:t>确认后，支付</w:t>
      </w:r>
      <w:r>
        <w:rPr>
          <w:rFonts w:hint="eastAsia"/>
          <w:sz w:val="18"/>
          <w:szCs w:val="18"/>
          <w:lang w:val="en-US" w:eastAsia="zh-CN"/>
        </w:rPr>
        <w:t>定</w:t>
      </w:r>
      <w:r>
        <w:rPr>
          <w:rFonts w:hint="eastAsia"/>
          <w:sz w:val="18"/>
          <w:szCs w:val="18"/>
          <w:lang w:eastAsia="zh-CN"/>
        </w:rPr>
        <w:t>金30个工作日后如取消参展，则</w:t>
      </w:r>
      <w:r>
        <w:rPr>
          <w:rFonts w:hint="eastAsia"/>
          <w:sz w:val="18"/>
          <w:szCs w:val="18"/>
          <w:lang w:val="en-US" w:eastAsia="zh-CN"/>
        </w:rPr>
        <w:t>定</w:t>
      </w:r>
      <w:r>
        <w:rPr>
          <w:rFonts w:hint="eastAsia"/>
          <w:sz w:val="18"/>
          <w:szCs w:val="18"/>
          <w:lang w:eastAsia="zh-CN"/>
        </w:rPr>
        <w:t>金不退；</w:t>
      </w:r>
    </w:p>
    <w:p>
      <w:pPr>
        <w:tabs>
          <w:tab w:val="left" w:pos="2880"/>
        </w:tabs>
        <w:spacing w:line="300" w:lineRule="exact"/>
        <w:rPr>
          <w:sz w:val="18"/>
          <w:szCs w:val="18"/>
          <w:lang w:eastAsia="zh-CN"/>
        </w:rPr>
      </w:pPr>
      <w:r>
        <w:rPr>
          <w:sz w:val="18"/>
          <w:szCs w:val="18"/>
          <w:lang w:eastAsia="zh-CN"/>
        </w:rPr>
        <w:t>B</w:t>
      </w:r>
      <w:r>
        <w:rPr>
          <w:rFonts w:hint="eastAsia"/>
          <w:sz w:val="18"/>
          <w:szCs w:val="18"/>
          <w:lang w:eastAsia="zh-CN"/>
        </w:rPr>
        <w:t>）如</w:t>
      </w:r>
      <w:r>
        <w:rPr>
          <w:rFonts w:hint="eastAsia"/>
          <w:sz w:val="18"/>
          <w:szCs w:val="18"/>
          <w:lang w:val="en-US" w:eastAsia="zh-CN"/>
        </w:rPr>
        <w:t>参展申请方在</w:t>
      </w:r>
      <w:r>
        <w:rPr>
          <w:rFonts w:hint="eastAsia"/>
          <w:sz w:val="18"/>
          <w:szCs w:val="18"/>
          <w:lang w:eastAsia="zh-CN"/>
        </w:rPr>
        <w:t>2020年5月10日后取消参展，则收取全额参展费用。</w:t>
      </w:r>
    </w:p>
    <w:p>
      <w:pPr>
        <w:tabs>
          <w:tab w:val="left" w:pos="2880"/>
        </w:tabs>
        <w:rPr>
          <w:color w:val="FFFF00"/>
          <w:highlight w:val="blue"/>
          <w:shd w:val="clear" w:color="auto" w:fill="000000"/>
          <w:lang w:eastAsia="zh-CN"/>
        </w:rPr>
      </w:pPr>
      <w:r>
        <w:rPr>
          <w:rFonts w:hint="eastAsia"/>
          <w:color w:val="FFFF00"/>
          <w:highlight w:val="blue"/>
          <w:shd w:val="clear" w:color="auto" w:fill="000000"/>
          <w:lang w:eastAsia="zh-CN"/>
        </w:rPr>
        <w:t>7、关于布展和撤展</w:t>
      </w:r>
    </w:p>
    <w:p>
      <w:pPr>
        <w:tabs>
          <w:tab w:val="left" w:pos="2880"/>
        </w:tabs>
        <w:spacing w:line="300" w:lineRule="exact"/>
        <w:rPr>
          <w:sz w:val="18"/>
          <w:szCs w:val="18"/>
          <w:lang w:eastAsia="zh-CN"/>
        </w:rPr>
      </w:pPr>
      <w:r>
        <w:rPr>
          <w:rFonts w:hint="eastAsia"/>
          <w:sz w:val="18"/>
          <w:szCs w:val="18"/>
          <w:lang w:eastAsia="zh-CN"/>
        </w:rPr>
        <w:t>展会布展时间为：2020年6月15日-16日，展出时间为：2020年6月17日-19日。所有参展单位必须按照上述时间来安排展出，任何单位不得以任何理由提前布展或撤展，并在规定时间内将展品及展架撤出展馆。</w:t>
      </w:r>
    </w:p>
    <w:p>
      <w:pPr>
        <w:tabs>
          <w:tab w:val="left" w:pos="2880"/>
        </w:tabs>
        <w:rPr>
          <w:color w:val="FFFF00"/>
          <w:highlight w:val="blue"/>
          <w:shd w:val="clear" w:color="auto" w:fill="000000"/>
          <w:lang w:eastAsia="zh-CN"/>
        </w:rPr>
      </w:pPr>
      <w:r>
        <w:rPr>
          <w:rFonts w:hint="eastAsia"/>
          <w:color w:val="FFFF00"/>
          <w:highlight w:val="blue"/>
          <w:shd w:val="clear" w:color="auto" w:fill="000000"/>
          <w:lang w:eastAsia="zh-CN"/>
        </w:rPr>
        <w:t>8、展会的变更</w:t>
      </w:r>
    </w:p>
    <w:p>
      <w:pPr>
        <w:tabs>
          <w:tab w:val="left" w:pos="2880"/>
        </w:tabs>
        <w:rPr>
          <w:color w:val="000000" w:themeColor="text1"/>
          <w:shd w:val="clear" w:color="auto" w:fill="000000"/>
          <w:lang w:eastAsia="zh-CN"/>
          <w14:textFill>
            <w14:solidFill>
              <w14:schemeClr w14:val="tx1"/>
            </w14:solidFill>
          </w14:textFill>
        </w:rPr>
      </w:pPr>
      <w:r>
        <w:rPr>
          <w:color w:val="000000" w:themeColor="text1"/>
          <w:sz w:val="18"/>
          <w:szCs w:val="18"/>
          <w:lang w:eastAsia="zh-CN"/>
          <w14:textFill>
            <w14:solidFill>
              <w14:schemeClr w14:val="tx1"/>
            </w14:solidFill>
          </w14:textFill>
        </w:rPr>
        <w:t>A</w:t>
      </w:r>
      <w:r>
        <w:rPr>
          <w:rFonts w:hint="eastAsia"/>
          <w:color w:val="000000" w:themeColor="text1"/>
          <w:sz w:val="18"/>
          <w:szCs w:val="18"/>
          <w:lang w:eastAsia="zh-CN"/>
          <w14:textFill>
            <w14:solidFill>
              <w14:schemeClr w14:val="tx1"/>
            </w14:solidFill>
          </w14:textFill>
        </w:rPr>
        <w:t>）康马展组委会保留在客观必须情况下，变更展览日期和地点的权利。变更应提前一个月通知参展商，所签合同依然有效；</w:t>
      </w:r>
    </w:p>
    <w:p>
      <w:pPr>
        <w:tabs>
          <w:tab w:val="left" w:pos="2880"/>
        </w:tabs>
        <w:spacing w:line="300" w:lineRule="exact"/>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B）若康马展组委会认为展览地点、展览或筹备工作因康马展组委会无法控制因素或不可抗拒因素而被严重破坏、阻碍或中止，则康马展组委会可撤销或延迟展览，并不对此负有任何法律责任。</w:t>
      </w:r>
    </w:p>
    <w:p>
      <w:pPr>
        <w:tabs>
          <w:tab w:val="left" w:pos="2880"/>
        </w:tabs>
        <w:spacing w:line="300" w:lineRule="exact"/>
        <w:rPr>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C）在此情况下（包括a款或者b款），康马展组委会可保留展位租金费用的50％，即参展商所缴纳的定金，作为展览会筹备的开支。</w:t>
      </w:r>
    </w:p>
    <w:p>
      <w:pPr>
        <w:tabs>
          <w:tab w:val="left" w:pos="2880"/>
        </w:tabs>
        <w:rPr>
          <w:rFonts w:hint="eastAsia"/>
          <w:color w:val="FFFF00"/>
          <w:highlight w:val="blue"/>
          <w:shd w:val="clear" w:color="auto" w:fill="000000"/>
          <w:lang w:eastAsia="zh-CN"/>
        </w:rPr>
      </w:pPr>
      <w:r>
        <w:rPr>
          <w:rFonts w:hint="eastAsia"/>
          <w:color w:val="FFFF00"/>
          <w:highlight w:val="blue"/>
          <w:shd w:val="clear" w:color="auto" w:fill="000000"/>
          <w:lang w:eastAsia="zh-CN"/>
        </w:rPr>
        <w:t>9.展览服务</w:t>
      </w:r>
    </w:p>
    <w:p>
      <w:pPr>
        <w:tabs>
          <w:tab w:val="left" w:pos="2880"/>
        </w:tabs>
        <w:rPr>
          <w:sz w:val="18"/>
          <w:szCs w:val="18"/>
          <w:lang w:eastAsia="zh-CN"/>
        </w:rPr>
      </w:pPr>
      <w:r>
        <w:rPr>
          <w:rFonts w:hint="eastAsia"/>
          <w:sz w:val="18"/>
          <w:szCs w:val="18"/>
          <w:lang w:eastAsia="zh-CN"/>
        </w:rPr>
        <w:t>展位费用包含以下服务:</w:t>
      </w:r>
    </w:p>
    <w:p>
      <w:pPr>
        <w:tabs>
          <w:tab w:val="left" w:pos="2880"/>
        </w:tabs>
        <w:rPr>
          <w:sz w:val="18"/>
          <w:szCs w:val="18"/>
          <w:lang w:eastAsia="zh-CN"/>
        </w:rPr>
      </w:pPr>
      <w:r>
        <w:rPr>
          <w:rFonts w:hint="eastAsia"/>
          <w:sz w:val="18"/>
          <w:szCs w:val="18"/>
          <w:lang w:eastAsia="zh-CN"/>
        </w:rPr>
        <w:t>A）参展申请中展位费用或标准展位中的基本配置；</w:t>
      </w:r>
    </w:p>
    <w:p>
      <w:pPr>
        <w:tabs>
          <w:tab w:val="left" w:pos="2880"/>
        </w:tabs>
        <w:rPr>
          <w:sz w:val="18"/>
          <w:szCs w:val="18"/>
          <w:lang w:eastAsia="zh-CN"/>
        </w:rPr>
      </w:pPr>
      <w:r>
        <w:rPr>
          <w:rFonts w:hint="eastAsia"/>
          <w:sz w:val="18"/>
          <w:szCs w:val="18"/>
          <w:lang w:eastAsia="zh-CN"/>
        </w:rPr>
        <w:t>B）参展商现场工作人员（不包括施工人员）的入场资格以及参观门票；</w:t>
      </w:r>
    </w:p>
    <w:p>
      <w:pPr>
        <w:pStyle w:val="11"/>
        <w:tabs>
          <w:tab w:val="left" w:pos="2880"/>
        </w:tabs>
        <w:ind w:left="0" w:firstLine="0"/>
        <w:rPr>
          <w:sz w:val="18"/>
          <w:szCs w:val="18"/>
          <w:lang w:eastAsia="zh-CN"/>
        </w:rPr>
      </w:pPr>
      <w:r>
        <w:rPr>
          <w:rFonts w:hint="eastAsia"/>
          <w:sz w:val="18"/>
          <w:szCs w:val="18"/>
          <w:lang w:eastAsia="zh-CN"/>
        </w:rPr>
        <w:t>C）参展商的基本信息在展会会刊刊登；</w:t>
      </w:r>
    </w:p>
    <w:p>
      <w:pPr>
        <w:pStyle w:val="11"/>
        <w:tabs>
          <w:tab w:val="left" w:pos="2880"/>
        </w:tabs>
        <w:ind w:left="0" w:firstLine="0"/>
        <w:rPr>
          <w:sz w:val="18"/>
          <w:szCs w:val="18"/>
          <w:lang w:eastAsia="zh-CN"/>
        </w:rPr>
      </w:pPr>
      <w:r>
        <w:rPr>
          <w:rFonts w:hint="eastAsia"/>
          <w:sz w:val="18"/>
          <w:szCs w:val="18"/>
          <w:lang w:eastAsia="zh-CN"/>
        </w:rPr>
        <w:t>D）如参展商不需要以上服务,康马展组委会无需退款。</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10.展览物品</w:t>
      </w:r>
    </w:p>
    <w:p>
      <w:pPr>
        <w:pStyle w:val="11"/>
        <w:tabs>
          <w:tab w:val="left" w:pos="2880"/>
        </w:tabs>
        <w:ind w:left="0" w:firstLine="0"/>
        <w:rPr>
          <w:color w:val="FFFFFF"/>
          <w:shd w:val="clear" w:color="auto" w:fill="000000"/>
          <w:lang w:eastAsia="zh-CN"/>
        </w:rPr>
      </w:pPr>
      <w:r>
        <w:rPr>
          <w:rFonts w:hint="eastAsia"/>
          <w:sz w:val="18"/>
          <w:szCs w:val="18"/>
          <w:lang w:eastAsia="zh-CN"/>
        </w:rPr>
        <w:t>A）康马展组委会保留对申请参展展品能否参展的最终决定权；</w:t>
      </w:r>
    </w:p>
    <w:p>
      <w:pPr>
        <w:pStyle w:val="11"/>
        <w:tabs>
          <w:tab w:val="left" w:pos="2880"/>
        </w:tabs>
        <w:ind w:left="0" w:firstLine="0"/>
        <w:rPr>
          <w:sz w:val="18"/>
          <w:szCs w:val="18"/>
          <w:lang w:eastAsia="zh-CN"/>
        </w:rPr>
      </w:pPr>
      <w:r>
        <w:rPr>
          <w:rFonts w:hint="eastAsia"/>
          <w:sz w:val="18"/>
          <w:szCs w:val="18"/>
          <w:lang w:eastAsia="zh-CN"/>
        </w:rPr>
        <w:t>B）合格的展品系康马展组委会批准参展商带</w:t>
      </w:r>
      <w:r>
        <w:rPr>
          <w:rFonts w:hint="eastAsia"/>
          <w:color w:val="000000" w:themeColor="text1"/>
          <w:sz w:val="18"/>
          <w:szCs w:val="18"/>
          <w:lang w:eastAsia="zh-CN"/>
          <w14:textFill>
            <w14:solidFill>
              <w14:schemeClr w14:val="tx1"/>
            </w14:solidFill>
          </w14:textFill>
        </w:rPr>
        <w:t>入展馆的有形或者无形的产品；</w:t>
      </w:r>
      <w:r>
        <w:rPr>
          <w:rFonts w:hint="eastAsia"/>
          <w:sz w:val="18"/>
          <w:szCs w:val="18"/>
          <w:lang w:eastAsia="zh-CN"/>
        </w:rPr>
        <w:t>参展商应按展览会规定的范围申报展品，如参展展品与申报展品不符，康马展组委会有权取消其参赛资格，参展商缴纳所有费用不予退还；</w:t>
      </w:r>
    </w:p>
    <w:p>
      <w:pPr>
        <w:pStyle w:val="11"/>
        <w:tabs>
          <w:tab w:val="left" w:pos="2880"/>
        </w:tabs>
        <w:ind w:left="0" w:firstLine="0"/>
        <w:rPr>
          <w:sz w:val="18"/>
          <w:szCs w:val="18"/>
          <w:lang w:eastAsia="zh-CN"/>
        </w:rPr>
      </w:pPr>
      <w:r>
        <w:rPr>
          <w:rFonts w:hint="eastAsia"/>
          <w:sz w:val="18"/>
          <w:szCs w:val="18"/>
          <w:lang w:eastAsia="zh-CN"/>
        </w:rPr>
        <w:t>C）如参展商需要更改展品，需及时通知康马展组委会。若无康马展组委会的更改参展展品书面确认函，则视为无效。</w:t>
      </w:r>
    </w:p>
    <w:p>
      <w:pPr>
        <w:pStyle w:val="11"/>
        <w:tabs>
          <w:tab w:val="left" w:pos="2880"/>
        </w:tabs>
        <w:ind w:left="0" w:firstLine="0"/>
        <w:rPr>
          <w:color w:val="FFFFFF"/>
          <w:highlight w:val="blue"/>
          <w:shd w:val="clear" w:color="auto" w:fill="000000"/>
          <w:lang w:eastAsia="zh-CN"/>
        </w:rPr>
      </w:pPr>
      <w:r>
        <w:rPr>
          <w:rFonts w:hint="eastAsia"/>
          <w:color w:val="FFFF00"/>
          <w:highlight w:val="blue"/>
          <w:shd w:val="clear" w:color="auto" w:fill="000000"/>
          <w:lang w:eastAsia="zh-CN"/>
        </w:rPr>
        <w:t>11.参展商义务</w:t>
      </w:r>
    </w:p>
    <w:p>
      <w:pPr>
        <w:pStyle w:val="11"/>
        <w:tabs>
          <w:tab w:val="left" w:pos="2880"/>
        </w:tabs>
        <w:ind w:left="0" w:firstLine="0"/>
        <w:rPr>
          <w:sz w:val="18"/>
          <w:szCs w:val="18"/>
          <w:lang w:eastAsia="zh-CN"/>
        </w:rPr>
      </w:pPr>
      <w:r>
        <w:rPr>
          <w:rFonts w:hint="eastAsia"/>
          <w:sz w:val="18"/>
          <w:szCs w:val="18"/>
          <w:lang w:eastAsia="zh-CN"/>
        </w:rPr>
        <w:t>A）参展商需保证根据本参展合同，维护展馆设施并合理使用展台；</w:t>
      </w:r>
    </w:p>
    <w:p>
      <w:pPr>
        <w:pStyle w:val="11"/>
        <w:tabs>
          <w:tab w:val="left" w:pos="2880"/>
        </w:tabs>
        <w:ind w:left="0" w:firstLine="0"/>
        <w:rPr>
          <w:sz w:val="18"/>
          <w:szCs w:val="18"/>
          <w:lang w:eastAsia="zh-CN"/>
        </w:rPr>
      </w:pPr>
      <w:r>
        <w:rPr>
          <w:rFonts w:hint="eastAsia"/>
          <w:sz w:val="18"/>
          <w:szCs w:val="18"/>
          <w:lang w:eastAsia="zh-CN"/>
        </w:rPr>
        <w:t>B）参展商只可在其展位范围内派发产品目录等产品，不得在展馆公共区域派发宣传品或纪念品，未经康马展组委会允许，不得随意悬挂或张贴广告；</w:t>
      </w:r>
    </w:p>
    <w:p>
      <w:pPr>
        <w:pStyle w:val="11"/>
        <w:tabs>
          <w:tab w:val="left" w:pos="2880"/>
        </w:tabs>
        <w:ind w:left="0" w:firstLine="0"/>
        <w:rPr>
          <w:sz w:val="18"/>
          <w:szCs w:val="18"/>
          <w:lang w:eastAsia="zh-CN"/>
        </w:rPr>
      </w:pPr>
      <w:r>
        <w:rPr>
          <w:rFonts w:hint="eastAsia"/>
          <w:sz w:val="18"/>
          <w:szCs w:val="18"/>
          <w:lang w:eastAsia="zh-CN"/>
        </w:rPr>
        <w:t>C）参展商保证对所携带的展品拥有完整的知识产权，如发现侵犯他人知识产权的现象，参展商承担相应的法律责任；</w:t>
      </w:r>
    </w:p>
    <w:p>
      <w:pPr>
        <w:pStyle w:val="11"/>
        <w:tabs>
          <w:tab w:val="left" w:pos="2880"/>
        </w:tabs>
        <w:ind w:left="0" w:firstLine="0"/>
        <w:rPr>
          <w:sz w:val="18"/>
          <w:szCs w:val="18"/>
          <w:lang w:eastAsia="zh-CN"/>
        </w:rPr>
      </w:pPr>
      <w:r>
        <w:rPr>
          <w:rFonts w:hint="eastAsia"/>
          <w:sz w:val="18"/>
          <w:szCs w:val="18"/>
          <w:lang w:eastAsia="zh-CN"/>
        </w:rPr>
        <w:t>D）在展览进行期间，如无特殊情况，展品一律不得带出展馆。参展商出入门牌务必佩戴在显眼处；</w:t>
      </w:r>
    </w:p>
    <w:p>
      <w:pPr>
        <w:pStyle w:val="11"/>
        <w:tabs>
          <w:tab w:val="left" w:pos="2880"/>
        </w:tabs>
        <w:ind w:left="0" w:firstLine="0"/>
        <w:rPr>
          <w:sz w:val="18"/>
          <w:szCs w:val="18"/>
          <w:lang w:eastAsia="zh-CN"/>
        </w:rPr>
      </w:pPr>
      <w:r>
        <w:rPr>
          <w:rFonts w:hint="eastAsia"/>
          <w:sz w:val="18"/>
          <w:szCs w:val="18"/>
          <w:lang w:eastAsia="zh-CN"/>
        </w:rPr>
        <w:t>E）参展商的展品、物品、装置不得挡住其它参展商的视线，不得损害整个展览利益、不得引起其他参展商的不便；</w:t>
      </w:r>
    </w:p>
    <w:p>
      <w:pPr>
        <w:pStyle w:val="11"/>
        <w:tabs>
          <w:tab w:val="left" w:pos="2880"/>
        </w:tabs>
        <w:ind w:left="0" w:firstLine="0"/>
        <w:rPr>
          <w:sz w:val="18"/>
          <w:szCs w:val="18"/>
          <w:lang w:eastAsia="zh-CN"/>
        </w:rPr>
      </w:pPr>
      <w:r>
        <w:rPr>
          <w:rFonts w:hint="eastAsia"/>
          <w:sz w:val="18"/>
          <w:szCs w:val="18"/>
          <w:lang w:eastAsia="zh-CN"/>
        </w:rPr>
        <w:t>F）参展商应采取必要防范以免损坏展览场馆和展览馆财产，如有任何损坏，参展商应承担相应的损失赔偿责任。</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12.参展商权</w:t>
      </w:r>
      <w:r>
        <w:rPr>
          <w:rFonts w:hint="eastAsia"/>
          <w:color w:val="FFFF00"/>
          <w:highlight w:val="blue"/>
          <w:shd w:val="clear" w:color="auto" w:fill="000000"/>
          <w:lang w:val="en-US" w:eastAsia="zh-CN"/>
        </w:rPr>
        <w:t>益</w:t>
      </w:r>
    </w:p>
    <w:p>
      <w:pPr>
        <w:pStyle w:val="11"/>
        <w:tabs>
          <w:tab w:val="left" w:pos="2880"/>
        </w:tabs>
        <w:ind w:left="0" w:firstLine="0"/>
        <w:rPr>
          <w:sz w:val="18"/>
          <w:szCs w:val="18"/>
          <w:lang w:eastAsia="zh-CN"/>
        </w:rPr>
      </w:pPr>
      <w:r>
        <w:rPr>
          <w:rFonts w:hint="eastAsia"/>
          <w:sz w:val="18"/>
          <w:szCs w:val="18"/>
          <w:lang w:eastAsia="zh-CN"/>
        </w:rPr>
        <w:t>A）2020年5月20日前报名并付清全部参展费用的展商有权在会刊上刊登公司基本信息；</w:t>
      </w:r>
    </w:p>
    <w:p>
      <w:pPr>
        <w:pStyle w:val="11"/>
        <w:tabs>
          <w:tab w:val="left" w:pos="2880"/>
        </w:tabs>
        <w:ind w:left="0" w:firstLine="0"/>
        <w:rPr>
          <w:sz w:val="18"/>
          <w:szCs w:val="18"/>
          <w:lang w:eastAsia="zh-CN"/>
        </w:rPr>
      </w:pPr>
      <w:r>
        <w:rPr>
          <w:rFonts w:hint="eastAsia"/>
          <w:sz w:val="18"/>
          <w:szCs w:val="18"/>
          <w:lang w:eastAsia="zh-CN"/>
        </w:rPr>
        <w:t>B）自行搭建展台的参展商搭建和布置必须符合法律规定和参展条件特别部分中关于特定展台的规则，并接受广交会展馆方有关的特殊规定；</w:t>
      </w:r>
    </w:p>
    <w:p>
      <w:pPr>
        <w:pStyle w:val="11"/>
        <w:tabs>
          <w:tab w:val="left" w:pos="2880"/>
        </w:tabs>
        <w:ind w:left="0" w:firstLine="0"/>
        <w:rPr>
          <w:sz w:val="44"/>
          <w:szCs w:val="44"/>
          <w:vertAlign w:val="superscript"/>
          <w:lang w:eastAsia="zh-CN"/>
        </w:rPr>
      </w:pPr>
      <w:r>
        <w:rPr>
          <w:rFonts w:hint="eastAsia"/>
          <w:sz w:val="18"/>
          <w:szCs w:val="18"/>
          <w:lang w:eastAsia="zh-CN"/>
        </w:rPr>
        <w:t>C）康马展组委会建议参展商为参展展品和展位区域投保展览险。</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13.整体展台建设</w:t>
      </w:r>
    </w:p>
    <w:p>
      <w:pPr>
        <w:pStyle w:val="11"/>
        <w:tabs>
          <w:tab w:val="left" w:pos="2880"/>
        </w:tabs>
        <w:ind w:left="0" w:firstLine="0"/>
        <w:rPr>
          <w:sz w:val="18"/>
          <w:szCs w:val="18"/>
          <w:lang w:eastAsia="zh-CN"/>
        </w:rPr>
      </w:pPr>
      <w:r>
        <w:rPr>
          <w:rFonts w:hint="eastAsia"/>
          <w:sz w:val="18"/>
          <w:szCs w:val="18"/>
          <w:lang w:eastAsia="zh-CN"/>
        </w:rPr>
        <w:t>A）参展商可依据参展商手册预定额外的展台设备，参展商有义务实现就其展台布置计划与康马展组委会及展馆相关部门协商。如果布置情况不符合技术规定、安全条例以及展览馆适用的建筑规定等，康马展组委会有权清除或改动；</w:t>
      </w:r>
    </w:p>
    <w:p>
      <w:pPr>
        <w:pStyle w:val="11"/>
        <w:tabs>
          <w:tab w:val="left" w:pos="2880"/>
        </w:tabs>
        <w:ind w:left="0" w:firstLine="0"/>
        <w:rPr>
          <w:sz w:val="18"/>
          <w:szCs w:val="18"/>
          <w:lang w:eastAsia="zh-CN"/>
        </w:rPr>
      </w:pPr>
      <w:r>
        <w:rPr>
          <w:rFonts w:hint="eastAsia"/>
          <w:sz w:val="18"/>
          <w:szCs w:val="18"/>
          <w:lang w:eastAsia="zh-CN"/>
        </w:rPr>
        <w:t>B）展台搭建过程中出现的任何安全性问题须由参展商全权负责。参展商应在展期提前至少一个月（含）向展会主场管理方及展馆相关部门呈交展台搭建图纸与布展计划书；</w:t>
      </w:r>
    </w:p>
    <w:p>
      <w:pPr>
        <w:pStyle w:val="11"/>
        <w:tabs>
          <w:tab w:val="left" w:pos="2880"/>
        </w:tabs>
        <w:ind w:left="0" w:firstLine="0"/>
        <w:rPr>
          <w:sz w:val="18"/>
          <w:szCs w:val="18"/>
          <w:lang w:eastAsia="zh-CN"/>
        </w:rPr>
      </w:pPr>
      <w:r>
        <w:rPr>
          <w:rFonts w:hint="eastAsia"/>
          <w:sz w:val="18"/>
          <w:szCs w:val="18"/>
          <w:lang w:eastAsia="zh-CN"/>
        </w:rPr>
        <w:t>C）若因以上两个规定而产生的费用由参展商全权负责。</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14.展品的运输</w:t>
      </w:r>
    </w:p>
    <w:p>
      <w:pPr>
        <w:pStyle w:val="11"/>
        <w:tabs>
          <w:tab w:val="left" w:pos="2880"/>
        </w:tabs>
        <w:ind w:left="0" w:firstLine="0"/>
        <w:rPr>
          <w:sz w:val="18"/>
          <w:szCs w:val="18"/>
          <w:lang w:eastAsia="zh-CN"/>
        </w:rPr>
      </w:pPr>
      <w:r>
        <w:rPr>
          <w:rFonts w:hint="eastAsia"/>
          <w:sz w:val="18"/>
          <w:szCs w:val="18"/>
          <w:lang w:eastAsia="zh-CN"/>
        </w:rPr>
        <w:t>A）参展商负责安排其展品在展前、展中和展后的仓储及运输；</w:t>
      </w:r>
    </w:p>
    <w:p>
      <w:pPr>
        <w:pStyle w:val="11"/>
        <w:tabs>
          <w:tab w:val="left" w:pos="2880"/>
        </w:tabs>
        <w:ind w:left="0" w:firstLine="0"/>
        <w:rPr>
          <w:sz w:val="18"/>
          <w:szCs w:val="18"/>
          <w:lang w:eastAsia="zh-CN"/>
        </w:rPr>
      </w:pPr>
      <w:r>
        <w:rPr>
          <w:rFonts w:hint="eastAsia"/>
          <w:sz w:val="18"/>
          <w:szCs w:val="18"/>
          <w:lang w:eastAsia="zh-CN"/>
        </w:rPr>
        <w:t>B）参展商必须在组委会规定的撤展时间内将展品和装饰物品从展位撤走，如因延误或损害而造成损失，须由参展商负责；</w:t>
      </w:r>
    </w:p>
    <w:p>
      <w:pPr>
        <w:pStyle w:val="11"/>
        <w:tabs>
          <w:tab w:val="left" w:pos="2880"/>
        </w:tabs>
        <w:ind w:left="0" w:firstLine="0"/>
        <w:rPr>
          <w:sz w:val="18"/>
          <w:szCs w:val="18"/>
          <w:lang w:eastAsia="zh-CN"/>
        </w:rPr>
      </w:pPr>
      <w:r>
        <w:rPr>
          <w:rFonts w:hint="eastAsia"/>
          <w:sz w:val="18"/>
          <w:szCs w:val="18"/>
          <w:lang w:eastAsia="zh-CN"/>
        </w:rPr>
        <w:t>C）展会期间如无出馆放行条，任何参展展品不得带离展位。</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15.展览会期间展品的挪动</w:t>
      </w:r>
    </w:p>
    <w:p>
      <w:pPr>
        <w:pStyle w:val="11"/>
        <w:tabs>
          <w:tab w:val="left" w:pos="2880"/>
        </w:tabs>
        <w:ind w:left="0" w:firstLine="0"/>
        <w:rPr>
          <w:sz w:val="18"/>
          <w:szCs w:val="18"/>
          <w:lang w:eastAsia="zh-CN"/>
        </w:rPr>
      </w:pPr>
      <w:r>
        <w:rPr>
          <w:rFonts w:hint="eastAsia"/>
          <w:sz w:val="18"/>
          <w:szCs w:val="18"/>
          <w:lang w:eastAsia="zh-CN"/>
        </w:rPr>
        <w:t>A）如无特殊情况，任何参展展品不得在开展期间移动；</w:t>
      </w:r>
    </w:p>
    <w:p>
      <w:pPr>
        <w:pStyle w:val="11"/>
        <w:tabs>
          <w:tab w:val="left" w:pos="2880"/>
        </w:tabs>
        <w:ind w:left="0" w:firstLine="0"/>
        <w:rPr>
          <w:sz w:val="18"/>
          <w:szCs w:val="18"/>
          <w:lang w:eastAsia="zh-CN"/>
        </w:rPr>
      </w:pPr>
      <w:r>
        <w:rPr>
          <w:rFonts w:hint="eastAsia"/>
          <w:sz w:val="18"/>
          <w:szCs w:val="18"/>
          <w:lang w:eastAsia="zh-CN"/>
        </w:rPr>
        <w:t>B）除非参展商获得康马展组委会的书面允许，否则不可在展会期间移动参展展品。</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16.保险、责任和风险</w:t>
      </w:r>
    </w:p>
    <w:p>
      <w:pPr>
        <w:pStyle w:val="11"/>
        <w:tabs>
          <w:tab w:val="left" w:pos="2880"/>
        </w:tabs>
        <w:ind w:left="0" w:firstLine="0"/>
        <w:rPr>
          <w:sz w:val="18"/>
          <w:szCs w:val="18"/>
          <w:lang w:eastAsia="zh-CN"/>
        </w:rPr>
      </w:pPr>
      <w:r>
        <w:rPr>
          <w:rFonts w:hint="eastAsia"/>
          <w:sz w:val="18"/>
          <w:szCs w:val="18"/>
          <w:lang w:eastAsia="zh-CN"/>
        </w:rPr>
        <w:t>A）参展商应确保康马展组委会、展馆方及其工作人员和代理人的安全，并对其财产的损失和毁坏以及由此造成的后果、人员的伤亡或死亡进行赔偿；</w:t>
      </w:r>
    </w:p>
    <w:p>
      <w:pPr>
        <w:pStyle w:val="11"/>
        <w:tabs>
          <w:tab w:val="left" w:pos="2880"/>
        </w:tabs>
        <w:ind w:left="0" w:firstLine="0"/>
        <w:rPr>
          <w:sz w:val="18"/>
          <w:szCs w:val="18"/>
          <w:lang w:eastAsia="zh-CN"/>
        </w:rPr>
      </w:pPr>
      <w:r>
        <w:rPr>
          <w:rFonts w:hint="eastAsia"/>
          <w:sz w:val="18"/>
          <w:szCs w:val="18"/>
          <w:lang w:eastAsia="zh-CN"/>
        </w:rPr>
        <w:t>B）参展商应保证不损害第三方的利益；</w:t>
      </w:r>
    </w:p>
    <w:p>
      <w:pPr>
        <w:pStyle w:val="11"/>
        <w:tabs>
          <w:tab w:val="left" w:pos="2880"/>
        </w:tabs>
        <w:ind w:left="0" w:firstLine="0"/>
        <w:rPr>
          <w:sz w:val="18"/>
          <w:szCs w:val="18"/>
          <w:lang w:eastAsia="zh-CN"/>
        </w:rPr>
      </w:pPr>
      <w:r>
        <w:rPr>
          <w:rFonts w:hint="eastAsia"/>
          <w:sz w:val="18"/>
          <w:szCs w:val="18"/>
          <w:lang w:eastAsia="zh-CN"/>
        </w:rPr>
        <w:t>C）参展商应为其工作人员购买有效的保险。</w:t>
      </w:r>
    </w:p>
    <w:p>
      <w:pPr>
        <w:pStyle w:val="11"/>
        <w:tabs>
          <w:tab w:val="left" w:pos="2880"/>
        </w:tabs>
        <w:ind w:left="0" w:firstLine="0"/>
        <w:rPr>
          <w:color w:val="FFFFFF"/>
          <w:highlight w:val="blue"/>
          <w:shd w:val="clear" w:color="auto" w:fill="000000"/>
          <w:lang w:eastAsia="zh-CN"/>
        </w:rPr>
      </w:pPr>
      <w:r>
        <w:rPr>
          <w:rFonts w:hint="eastAsia"/>
          <w:color w:val="FFFF00"/>
          <w:highlight w:val="blue"/>
          <w:shd w:val="clear" w:color="auto" w:fill="000000"/>
          <w:lang w:eastAsia="zh-CN"/>
        </w:rPr>
        <w:t>17.专利、版权和其他专有权利</w:t>
      </w:r>
    </w:p>
    <w:p>
      <w:pPr>
        <w:pStyle w:val="11"/>
        <w:tabs>
          <w:tab w:val="left" w:pos="2880"/>
        </w:tabs>
        <w:ind w:left="0" w:firstLine="0"/>
        <w:rPr>
          <w:rFonts w:hint="eastAsia"/>
          <w:sz w:val="18"/>
          <w:szCs w:val="18"/>
          <w:lang w:eastAsia="zh-CN"/>
        </w:rPr>
      </w:pPr>
      <w:r>
        <w:rPr>
          <w:rFonts w:hint="eastAsia"/>
          <w:sz w:val="18"/>
          <w:szCs w:val="18"/>
          <w:lang w:eastAsia="zh-CN"/>
        </w:rPr>
        <w:t>在展览期间，康马展组委会有权照相、摄像或录相，资料可存档。</w:t>
      </w:r>
    </w:p>
    <w:p>
      <w:pPr>
        <w:pStyle w:val="11"/>
        <w:tabs>
          <w:tab w:val="left" w:pos="2880"/>
        </w:tabs>
        <w:ind w:left="0" w:firstLine="0"/>
        <w:rPr>
          <w:rFonts w:hint="default"/>
          <w:color w:val="FFFF00"/>
          <w:highlight w:val="blue"/>
          <w:shd w:val="clear" w:color="auto" w:fill="000000"/>
          <w:lang w:val="en-US" w:eastAsia="zh-CN"/>
        </w:rPr>
      </w:pPr>
      <w:r>
        <w:rPr>
          <w:rFonts w:hint="eastAsia"/>
          <w:color w:val="FFFF00"/>
          <w:highlight w:val="blue"/>
          <w:shd w:val="clear" w:color="auto" w:fill="000000"/>
          <w:lang w:val="en-US" w:eastAsia="zh-CN"/>
        </w:rPr>
        <w:t>18.保密条款</w:t>
      </w:r>
    </w:p>
    <w:p>
      <w:pPr>
        <w:pStyle w:val="11"/>
        <w:tabs>
          <w:tab w:val="left" w:pos="2880"/>
        </w:tabs>
        <w:ind w:left="0" w:firstLine="0"/>
        <w:rPr>
          <w:rFonts w:hint="default"/>
          <w:sz w:val="18"/>
          <w:szCs w:val="18"/>
          <w:lang w:val="en-US" w:eastAsia="zh-CN"/>
        </w:rPr>
      </w:pPr>
      <w:r>
        <w:rPr>
          <w:rFonts w:hint="eastAsia"/>
          <w:sz w:val="18"/>
          <w:szCs w:val="18"/>
          <w:lang w:val="en-US" w:eastAsia="zh-CN"/>
        </w:rPr>
        <w:t>A）参展商应当对本合同的内容、因履行本合同或在本合同期间获得的或收到的康马展组委会的商务、财务、技术信息、用户资料或其他标明保密的文件或信息的内容保守秘密，未经康马展组委会书面同意，不得向本协议以外的任何第三方披露，康马展组委会保留追究违约方法律责任的权利。</w:t>
      </w:r>
    </w:p>
    <w:p>
      <w:pPr>
        <w:pStyle w:val="11"/>
        <w:tabs>
          <w:tab w:val="left" w:pos="2880"/>
        </w:tabs>
        <w:ind w:left="0" w:firstLine="0"/>
        <w:rPr>
          <w:rFonts w:hint="default"/>
          <w:sz w:val="18"/>
          <w:szCs w:val="18"/>
          <w:lang w:val="en-US" w:eastAsia="zh-CN"/>
        </w:rPr>
      </w:pPr>
      <w:r>
        <w:rPr>
          <w:rFonts w:hint="eastAsia"/>
          <w:sz w:val="18"/>
          <w:szCs w:val="18"/>
          <w:lang w:val="en-US" w:eastAsia="zh-CN"/>
        </w:rPr>
        <w:t>B）除非得到康马展组委会的书面许可，否则不得将本合同中的内容及在本合同执行过程中获得的展会商业信息向任何第三方泄露，康马展组委会保留追究违约方法律责任的权利。</w:t>
      </w:r>
    </w:p>
    <w:p>
      <w:pPr>
        <w:pStyle w:val="11"/>
        <w:tabs>
          <w:tab w:val="left" w:pos="2880"/>
        </w:tabs>
        <w:ind w:left="0" w:firstLine="0"/>
        <w:rPr>
          <w:rFonts w:hint="eastAsia"/>
          <w:sz w:val="18"/>
          <w:szCs w:val="18"/>
          <w:lang w:eastAsia="zh-CN"/>
        </w:rPr>
      </w:pPr>
      <w:r>
        <w:rPr>
          <w:rFonts w:hint="eastAsia"/>
          <w:sz w:val="18"/>
          <w:szCs w:val="18"/>
          <w:lang w:val="en-US" w:eastAsia="zh-CN"/>
        </w:rPr>
        <w:t>C）本保密条款在本协议期满、解除或终止后仍然有效。</w:t>
      </w:r>
    </w:p>
    <w:p>
      <w:pPr>
        <w:pStyle w:val="11"/>
        <w:tabs>
          <w:tab w:val="left" w:pos="2880"/>
        </w:tabs>
        <w:ind w:left="0" w:firstLine="0"/>
        <w:rPr>
          <w:color w:val="FFFFFF"/>
          <w:highlight w:val="blue"/>
          <w:shd w:val="clear" w:color="auto" w:fill="000000"/>
          <w:lang w:eastAsia="zh-CN"/>
        </w:rPr>
      </w:pPr>
      <w:r>
        <w:rPr>
          <w:rFonts w:hint="eastAsia"/>
          <w:color w:val="FFFF00"/>
          <w:highlight w:val="blue"/>
          <w:shd w:val="clear" w:color="auto" w:fill="000000"/>
          <w:lang w:eastAsia="zh-CN"/>
        </w:rPr>
        <w:t>1</w:t>
      </w:r>
      <w:r>
        <w:rPr>
          <w:rFonts w:hint="eastAsia"/>
          <w:color w:val="FFFF00"/>
          <w:highlight w:val="blue"/>
          <w:shd w:val="clear" w:color="auto" w:fill="000000"/>
          <w:lang w:val="en-US" w:eastAsia="zh-CN"/>
        </w:rPr>
        <w:t>9</w:t>
      </w:r>
      <w:r>
        <w:rPr>
          <w:rFonts w:hint="eastAsia"/>
          <w:color w:val="FFFF00"/>
          <w:highlight w:val="blue"/>
          <w:shd w:val="clear" w:color="auto" w:fill="000000"/>
          <w:lang w:eastAsia="zh-CN"/>
        </w:rPr>
        <w:t>.保留条款</w:t>
      </w:r>
    </w:p>
    <w:p>
      <w:pPr>
        <w:pStyle w:val="11"/>
        <w:tabs>
          <w:tab w:val="left" w:pos="2880"/>
        </w:tabs>
        <w:ind w:left="0" w:firstLine="0"/>
        <w:rPr>
          <w:sz w:val="18"/>
          <w:szCs w:val="18"/>
          <w:lang w:eastAsia="zh-CN"/>
        </w:rPr>
      </w:pPr>
      <w:r>
        <w:rPr>
          <w:rFonts w:hint="eastAsia"/>
          <w:sz w:val="18"/>
          <w:szCs w:val="18"/>
          <w:lang w:eastAsia="zh-CN"/>
        </w:rPr>
        <w:t>A）本参展合同条款受中华人民共和国法律管辖；</w:t>
      </w:r>
    </w:p>
    <w:p>
      <w:pPr>
        <w:pStyle w:val="11"/>
        <w:tabs>
          <w:tab w:val="left" w:pos="2880"/>
        </w:tabs>
        <w:ind w:left="0" w:firstLine="0"/>
        <w:rPr>
          <w:sz w:val="18"/>
          <w:szCs w:val="18"/>
          <w:lang w:eastAsia="zh-CN"/>
        </w:rPr>
      </w:pPr>
      <w:r>
        <w:rPr>
          <w:rFonts w:hint="eastAsia"/>
          <w:sz w:val="18"/>
          <w:szCs w:val="18"/>
          <w:lang w:eastAsia="zh-CN"/>
        </w:rPr>
        <w:t>B）参展商有责任遵守中华人民共和国的有效法律、准则和其它规定。</w:t>
      </w:r>
    </w:p>
    <w:p>
      <w:pPr>
        <w:pStyle w:val="11"/>
        <w:tabs>
          <w:tab w:val="left" w:pos="2880"/>
        </w:tabs>
        <w:ind w:left="0" w:firstLine="0"/>
        <w:rPr>
          <w:color w:val="FFFFFF"/>
          <w:highlight w:val="blue"/>
          <w:shd w:val="clear" w:color="auto" w:fill="000000"/>
          <w:lang w:eastAsia="zh-CN"/>
        </w:rPr>
      </w:pPr>
      <w:r>
        <w:rPr>
          <w:rFonts w:hint="eastAsia"/>
          <w:color w:val="FFFF00"/>
          <w:highlight w:val="blue"/>
          <w:shd w:val="clear" w:color="auto" w:fill="000000"/>
          <w:lang w:val="en-US" w:eastAsia="zh-CN"/>
        </w:rPr>
        <w:t>20</w:t>
      </w:r>
      <w:r>
        <w:rPr>
          <w:rFonts w:hint="eastAsia"/>
          <w:color w:val="FFFF00"/>
          <w:highlight w:val="blue"/>
          <w:shd w:val="clear" w:color="auto" w:fill="000000"/>
          <w:lang w:eastAsia="zh-CN"/>
        </w:rPr>
        <w:t>.安全</w:t>
      </w:r>
    </w:p>
    <w:p>
      <w:pPr>
        <w:pStyle w:val="11"/>
        <w:tabs>
          <w:tab w:val="left" w:pos="2880"/>
        </w:tabs>
        <w:ind w:left="0" w:firstLine="0"/>
        <w:rPr>
          <w:sz w:val="18"/>
          <w:szCs w:val="18"/>
          <w:lang w:eastAsia="zh-CN"/>
        </w:rPr>
      </w:pPr>
      <w:r>
        <w:rPr>
          <w:rFonts w:hint="eastAsia"/>
          <w:sz w:val="18"/>
          <w:szCs w:val="18"/>
          <w:lang w:eastAsia="zh-CN"/>
        </w:rPr>
        <w:t>A）为保护展览的整体利益，康马展组委会将采取必要的安全措施，但对参展商在展前、展中、展后的展品或其他物品的丢失或损坏、或人身损害，康马展组委会不承担任何责任；</w:t>
      </w:r>
    </w:p>
    <w:p>
      <w:pPr>
        <w:pStyle w:val="11"/>
        <w:tabs>
          <w:tab w:val="left" w:pos="2880"/>
        </w:tabs>
        <w:ind w:left="0" w:firstLine="0"/>
        <w:rPr>
          <w:sz w:val="18"/>
          <w:szCs w:val="18"/>
          <w:lang w:eastAsia="zh-CN"/>
        </w:rPr>
      </w:pPr>
      <w:r>
        <w:rPr>
          <w:rFonts w:hint="eastAsia"/>
          <w:sz w:val="18"/>
          <w:szCs w:val="18"/>
          <w:lang w:eastAsia="zh-CN"/>
        </w:rPr>
        <w:t>B）参展商展台内使用或展示的所有展品、材料和器材必须进行适当的防火处理，符合展馆方规定的消防和建筑规定。</w:t>
      </w:r>
    </w:p>
    <w:p>
      <w:pPr>
        <w:pStyle w:val="11"/>
        <w:tabs>
          <w:tab w:val="left" w:pos="2880"/>
        </w:tabs>
        <w:ind w:left="0" w:firstLine="0"/>
        <w:rPr>
          <w:color w:val="FFFF00"/>
          <w:highlight w:val="blue"/>
          <w:shd w:val="clear" w:color="auto" w:fill="000000"/>
          <w:lang w:eastAsia="zh-CN"/>
        </w:rPr>
      </w:pPr>
      <w:r>
        <w:rPr>
          <w:rFonts w:hint="eastAsia"/>
          <w:color w:val="FFFF00"/>
          <w:highlight w:val="blue"/>
          <w:shd w:val="clear" w:color="auto" w:fill="000000"/>
          <w:lang w:eastAsia="zh-CN"/>
        </w:rPr>
        <w:t>2</w:t>
      </w:r>
      <w:r>
        <w:rPr>
          <w:rFonts w:hint="eastAsia"/>
          <w:color w:val="FFFF00"/>
          <w:highlight w:val="blue"/>
          <w:shd w:val="clear" w:color="auto" w:fill="000000"/>
          <w:lang w:val="en-US" w:eastAsia="zh-CN"/>
        </w:rPr>
        <w:t>1</w:t>
      </w:r>
      <w:r>
        <w:rPr>
          <w:rFonts w:hint="eastAsia"/>
          <w:color w:val="FFFF00"/>
          <w:highlight w:val="blue"/>
          <w:shd w:val="clear" w:color="auto" w:fill="000000"/>
          <w:lang w:eastAsia="zh-CN"/>
        </w:rPr>
        <w:t>.规定</w:t>
      </w:r>
    </w:p>
    <w:p>
      <w:pPr>
        <w:pStyle w:val="11"/>
        <w:tabs>
          <w:tab w:val="left" w:pos="2880"/>
        </w:tabs>
        <w:ind w:left="0" w:firstLine="0"/>
        <w:rPr>
          <w:sz w:val="18"/>
          <w:szCs w:val="18"/>
          <w:lang w:eastAsia="zh-CN"/>
        </w:rPr>
      </w:pPr>
      <w:r>
        <w:rPr>
          <w:rFonts w:hint="eastAsia"/>
          <w:sz w:val="18"/>
          <w:szCs w:val="18"/>
          <w:lang w:eastAsia="zh-CN"/>
        </w:rPr>
        <w:t>A）参展商违反本合同任何条款，康马展组委会保留终止合同的权力，参展商交纳的所有费用概不退还；</w:t>
      </w:r>
    </w:p>
    <w:p>
      <w:pPr>
        <w:pStyle w:val="11"/>
        <w:tabs>
          <w:tab w:val="left" w:pos="2880"/>
        </w:tabs>
        <w:ind w:left="0" w:firstLine="0"/>
        <w:rPr>
          <w:sz w:val="18"/>
          <w:szCs w:val="18"/>
          <w:lang w:eastAsia="zh-CN"/>
        </w:rPr>
      </w:pPr>
      <w:r>
        <w:rPr>
          <w:rFonts w:hint="eastAsia"/>
          <w:sz w:val="18"/>
          <w:szCs w:val="18"/>
          <w:lang w:eastAsia="zh-CN"/>
        </w:rPr>
        <w:t>B）参展商同意在与康马展组委会发生纠纷时，依据中华人民共和国法律做出仲裁；</w:t>
      </w:r>
    </w:p>
    <w:p>
      <w:pPr>
        <w:pStyle w:val="11"/>
        <w:tabs>
          <w:tab w:val="left" w:pos="2880"/>
        </w:tabs>
        <w:ind w:left="0" w:firstLine="0"/>
        <w:rPr>
          <w:rFonts w:hint="eastAsia"/>
          <w:sz w:val="18"/>
          <w:szCs w:val="18"/>
          <w:lang w:eastAsia="zh-CN"/>
        </w:rPr>
      </w:pPr>
      <w:r>
        <w:rPr>
          <w:rFonts w:hint="eastAsia"/>
          <w:sz w:val="18"/>
          <w:szCs w:val="18"/>
          <w:lang w:eastAsia="zh-CN"/>
        </w:rPr>
        <w:t>C）以上合同条款的解释权属于康马展组委会所有。</w:t>
      </w:r>
    </w:p>
    <w:p>
      <w:pPr>
        <w:pStyle w:val="11"/>
        <w:tabs>
          <w:tab w:val="left" w:pos="2880"/>
        </w:tabs>
        <w:ind w:left="0" w:firstLine="0"/>
        <w:rPr>
          <w:sz w:val="44"/>
          <w:szCs w:val="44"/>
          <w:vertAlign w:val="superscript"/>
          <w:lang w:eastAsia="zh-CN"/>
        </w:rPr>
      </w:pPr>
    </w:p>
    <w:p>
      <w:pPr>
        <w:pStyle w:val="11"/>
        <w:tabs>
          <w:tab w:val="left" w:pos="2880"/>
        </w:tabs>
        <w:ind w:left="0" w:firstLine="0"/>
        <w:rPr>
          <w:color w:val="FFFFFF"/>
          <w:shd w:val="clear" w:color="auto" w:fill="000000"/>
          <w:lang w:eastAsia="zh-CN"/>
        </w:rPr>
      </w:pPr>
    </w:p>
    <w:p>
      <w:pPr>
        <w:pStyle w:val="11"/>
        <w:tabs>
          <w:tab w:val="left" w:pos="2880"/>
        </w:tabs>
        <w:ind w:left="0" w:firstLine="0"/>
        <w:rPr>
          <w:sz w:val="44"/>
          <w:szCs w:val="44"/>
          <w:vertAlign w:val="superscript"/>
          <w:lang w:eastAsia="zh-CN"/>
        </w:rPr>
      </w:pPr>
    </w:p>
    <w:p>
      <w:pPr>
        <w:pStyle w:val="11"/>
        <w:tabs>
          <w:tab w:val="left" w:pos="2880"/>
        </w:tabs>
        <w:ind w:left="0" w:firstLine="0"/>
        <w:rPr>
          <w:sz w:val="44"/>
          <w:szCs w:val="44"/>
          <w:vertAlign w:val="superscript"/>
          <w:lang w:eastAsia="zh-CN"/>
        </w:rPr>
      </w:pPr>
    </w:p>
    <w:p>
      <w:pPr>
        <w:tabs>
          <w:tab w:val="left" w:pos="2880"/>
        </w:tabs>
        <w:rPr>
          <w:sz w:val="44"/>
          <w:szCs w:val="44"/>
          <w:vertAlign w:val="superscript"/>
          <w:lang w:eastAsia="zh-CN"/>
        </w:rPr>
      </w:pPr>
    </w:p>
    <w:sectPr>
      <w:headerReference r:id="rId3" w:type="default"/>
      <w:type w:val="continuous"/>
      <w:pgSz w:w="11910" w:h="16840"/>
      <w:pgMar w:top="260" w:right="560" w:bottom="280" w:left="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lang w:eastAsia="zh-CN"/>
      </w:rPr>
    </w:pPr>
    <w:r>
      <w:rPr>
        <w:rFonts w:hint="eastAsia"/>
        <w:lang w:eastAsia="zh-CN" w:bidi="ar-SA"/>
      </w:rPr>
      <w:drawing>
        <wp:inline distT="0" distB="0" distL="114300" distR="114300">
          <wp:extent cx="2244725" cy="370840"/>
          <wp:effectExtent l="0" t="0" r="3175" b="10160"/>
          <wp:docPr id="1" name="图片 1" descr="8329f47f43e7317d22aa5f05c735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29f47f43e7317d22aa5f05c73537c"/>
                  <pic:cNvPicPr>
                    <a:picLocks noChangeAspect="1"/>
                  </pic:cNvPicPr>
                </pic:nvPicPr>
                <pic:blipFill>
                  <a:blip r:embed="rId1"/>
                  <a:stretch>
                    <a:fillRect/>
                  </a:stretch>
                </pic:blipFill>
                <pic:spPr>
                  <a:xfrm>
                    <a:off x="0" y="0"/>
                    <a:ext cx="2244725" cy="370840"/>
                  </a:xfrm>
                  <a:prstGeom prst="rect">
                    <a:avLst/>
                  </a:prstGeom>
                </pic:spPr>
              </pic:pic>
            </a:graphicData>
          </a:graphic>
        </wp:inline>
      </w:drawing>
    </w:r>
  </w:p>
  <w:p>
    <w:pPr>
      <w:pStyle w:val="6"/>
      <w:rPr>
        <w:lang w:eastAsia="zh-CN"/>
      </w:rPr>
    </w:pPr>
    <w:r>
      <w:rPr>
        <w:rFonts w:hint="eastAsia"/>
        <w:lang w:eastAsia="zh-CN"/>
      </w:rPr>
      <w:t xml:space="preserve">                                                                                本申请表即为参展合同，具有同等法律效应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00"/>
    <w:multiLevelType w:val="multilevel"/>
    <w:tmpl w:val="11395800"/>
    <w:lvl w:ilvl="0" w:tentative="0">
      <w:start w:val="0"/>
      <w:numFmt w:val="bullet"/>
      <w:lvlText w:val="※"/>
      <w:lvlJc w:val="left"/>
      <w:pPr>
        <w:ind w:left="525" w:hanging="360"/>
      </w:pPr>
      <w:rPr>
        <w:rFonts w:hint="eastAsia" w:ascii="宋体" w:hAnsi="宋体" w:eastAsia="宋体" w:cs="宋体"/>
      </w:rPr>
    </w:lvl>
    <w:lvl w:ilvl="1" w:tentative="0">
      <w:start w:val="1"/>
      <w:numFmt w:val="bullet"/>
      <w:lvlText w:val=""/>
      <w:lvlJc w:val="left"/>
      <w:pPr>
        <w:ind w:left="1005" w:hanging="420"/>
      </w:pPr>
      <w:rPr>
        <w:rFonts w:hint="default" w:ascii="Wingdings" w:hAnsi="Wingdings"/>
      </w:rPr>
    </w:lvl>
    <w:lvl w:ilvl="2" w:tentative="0">
      <w:start w:val="1"/>
      <w:numFmt w:val="bullet"/>
      <w:lvlText w:val=""/>
      <w:lvlJc w:val="left"/>
      <w:pPr>
        <w:ind w:left="1425" w:hanging="420"/>
      </w:pPr>
      <w:rPr>
        <w:rFonts w:hint="default" w:ascii="Wingdings" w:hAnsi="Wingdings"/>
      </w:rPr>
    </w:lvl>
    <w:lvl w:ilvl="3" w:tentative="0">
      <w:start w:val="1"/>
      <w:numFmt w:val="bullet"/>
      <w:lvlText w:val=""/>
      <w:lvlJc w:val="left"/>
      <w:pPr>
        <w:ind w:left="1845" w:hanging="420"/>
      </w:pPr>
      <w:rPr>
        <w:rFonts w:hint="default" w:ascii="Wingdings" w:hAnsi="Wingdings"/>
      </w:rPr>
    </w:lvl>
    <w:lvl w:ilvl="4" w:tentative="0">
      <w:start w:val="1"/>
      <w:numFmt w:val="bullet"/>
      <w:lvlText w:val=""/>
      <w:lvlJc w:val="left"/>
      <w:pPr>
        <w:ind w:left="2265" w:hanging="420"/>
      </w:pPr>
      <w:rPr>
        <w:rFonts w:hint="default" w:ascii="Wingdings" w:hAnsi="Wingdings"/>
      </w:rPr>
    </w:lvl>
    <w:lvl w:ilvl="5" w:tentative="0">
      <w:start w:val="1"/>
      <w:numFmt w:val="bullet"/>
      <w:lvlText w:val=""/>
      <w:lvlJc w:val="left"/>
      <w:pPr>
        <w:ind w:left="2685" w:hanging="420"/>
      </w:pPr>
      <w:rPr>
        <w:rFonts w:hint="default" w:ascii="Wingdings" w:hAnsi="Wingdings"/>
      </w:rPr>
    </w:lvl>
    <w:lvl w:ilvl="6" w:tentative="0">
      <w:start w:val="1"/>
      <w:numFmt w:val="bullet"/>
      <w:lvlText w:val=""/>
      <w:lvlJc w:val="left"/>
      <w:pPr>
        <w:ind w:left="3105" w:hanging="420"/>
      </w:pPr>
      <w:rPr>
        <w:rFonts w:hint="default" w:ascii="Wingdings" w:hAnsi="Wingdings"/>
      </w:rPr>
    </w:lvl>
    <w:lvl w:ilvl="7" w:tentative="0">
      <w:start w:val="1"/>
      <w:numFmt w:val="bullet"/>
      <w:lvlText w:val=""/>
      <w:lvlJc w:val="left"/>
      <w:pPr>
        <w:ind w:left="3525" w:hanging="420"/>
      </w:pPr>
      <w:rPr>
        <w:rFonts w:hint="default" w:ascii="Wingdings" w:hAnsi="Wingdings"/>
      </w:rPr>
    </w:lvl>
    <w:lvl w:ilvl="8" w:tentative="0">
      <w:start w:val="1"/>
      <w:numFmt w:val="bullet"/>
      <w:lvlText w:val=""/>
      <w:lvlJc w:val="left"/>
      <w:pPr>
        <w:ind w:left="394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formatting="1"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7C"/>
    <w:rsid w:val="00000693"/>
    <w:rsid w:val="00061B7C"/>
    <w:rsid w:val="0013183D"/>
    <w:rsid w:val="00142952"/>
    <w:rsid w:val="001708F2"/>
    <w:rsid w:val="00196F71"/>
    <w:rsid w:val="001A58E4"/>
    <w:rsid w:val="002E19CD"/>
    <w:rsid w:val="00306BA8"/>
    <w:rsid w:val="00376CD2"/>
    <w:rsid w:val="00441536"/>
    <w:rsid w:val="004A1C1B"/>
    <w:rsid w:val="00524564"/>
    <w:rsid w:val="005720AC"/>
    <w:rsid w:val="00604819"/>
    <w:rsid w:val="006F7A01"/>
    <w:rsid w:val="007701F9"/>
    <w:rsid w:val="0078365B"/>
    <w:rsid w:val="0079110C"/>
    <w:rsid w:val="00902FB3"/>
    <w:rsid w:val="00930A35"/>
    <w:rsid w:val="00981EC0"/>
    <w:rsid w:val="009D0227"/>
    <w:rsid w:val="00A20383"/>
    <w:rsid w:val="00A70DC2"/>
    <w:rsid w:val="00AE5E72"/>
    <w:rsid w:val="00B65DC5"/>
    <w:rsid w:val="00BA429E"/>
    <w:rsid w:val="00C247ED"/>
    <w:rsid w:val="00C65F8B"/>
    <w:rsid w:val="00D6068A"/>
    <w:rsid w:val="00DE00F8"/>
    <w:rsid w:val="00F338EA"/>
    <w:rsid w:val="00F648D4"/>
    <w:rsid w:val="00FF0265"/>
    <w:rsid w:val="015670AD"/>
    <w:rsid w:val="016B1BEB"/>
    <w:rsid w:val="019523C4"/>
    <w:rsid w:val="01ED53E7"/>
    <w:rsid w:val="01FF6279"/>
    <w:rsid w:val="02066453"/>
    <w:rsid w:val="027B697E"/>
    <w:rsid w:val="034234EB"/>
    <w:rsid w:val="03F06947"/>
    <w:rsid w:val="03FA04E8"/>
    <w:rsid w:val="040773C8"/>
    <w:rsid w:val="04250653"/>
    <w:rsid w:val="04432F3C"/>
    <w:rsid w:val="05CD24AA"/>
    <w:rsid w:val="060A394A"/>
    <w:rsid w:val="06176442"/>
    <w:rsid w:val="06835F80"/>
    <w:rsid w:val="06932B57"/>
    <w:rsid w:val="06B8638D"/>
    <w:rsid w:val="07605B7E"/>
    <w:rsid w:val="07754CE6"/>
    <w:rsid w:val="07771FA4"/>
    <w:rsid w:val="07D3289B"/>
    <w:rsid w:val="07FF5263"/>
    <w:rsid w:val="080926C6"/>
    <w:rsid w:val="089A4279"/>
    <w:rsid w:val="09254130"/>
    <w:rsid w:val="096219E1"/>
    <w:rsid w:val="09C91444"/>
    <w:rsid w:val="09F43F59"/>
    <w:rsid w:val="0A0244C0"/>
    <w:rsid w:val="0A195251"/>
    <w:rsid w:val="0A5A2129"/>
    <w:rsid w:val="0B82570F"/>
    <w:rsid w:val="0BB80D12"/>
    <w:rsid w:val="0BBD06F0"/>
    <w:rsid w:val="0BBD623A"/>
    <w:rsid w:val="0C162C3F"/>
    <w:rsid w:val="0C2A7645"/>
    <w:rsid w:val="0C8341D0"/>
    <w:rsid w:val="0CCA6D69"/>
    <w:rsid w:val="0CF95F93"/>
    <w:rsid w:val="0D7231B0"/>
    <w:rsid w:val="0DC653C3"/>
    <w:rsid w:val="0E004342"/>
    <w:rsid w:val="0E7D410D"/>
    <w:rsid w:val="0E952E48"/>
    <w:rsid w:val="0EB80CFC"/>
    <w:rsid w:val="0F024D8D"/>
    <w:rsid w:val="0F685049"/>
    <w:rsid w:val="0FEA604F"/>
    <w:rsid w:val="0FEE1182"/>
    <w:rsid w:val="0FF15136"/>
    <w:rsid w:val="0FFA5FEA"/>
    <w:rsid w:val="10CA271E"/>
    <w:rsid w:val="11BE65AA"/>
    <w:rsid w:val="11ED4562"/>
    <w:rsid w:val="12273DAE"/>
    <w:rsid w:val="122D3290"/>
    <w:rsid w:val="12633F80"/>
    <w:rsid w:val="128F65FB"/>
    <w:rsid w:val="12AF116A"/>
    <w:rsid w:val="12B8737A"/>
    <w:rsid w:val="13C73799"/>
    <w:rsid w:val="143C7957"/>
    <w:rsid w:val="15C504E5"/>
    <w:rsid w:val="16357B14"/>
    <w:rsid w:val="1754225A"/>
    <w:rsid w:val="1791511C"/>
    <w:rsid w:val="17A0323D"/>
    <w:rsid w:val="18736133"/>
    <w:rsid w:val="189E71EA"/>
    <w:rsid w:val="18FC2922"/>
    <w:rsid w:val="19085913"/>
    <w:rsid w:val="192F7FA1"/>
    <w:rsid w:val="19380DF4"/>
    <w:rsid w:val="193F162B"/>
    <w:rsid w:val="194D2DCE"/>
    <w:rsid w:val="198D3259"/>
    <w:rsid w:val="198F5632"/>
    <w:rsid w:val="1992499C"/>
    <w:rsid w:val="19E84525"/>
    <w:rsid w:val="19F85C9B"/>
    <w:rsid w:val="1BD7048C"/>
    <w:rsid w:val="1C72767A"/>
    <w:rsid w:val="1CF37074"/>
    <w:rsid w:val="1D1F1683"/>
    <w:rsid w:val="1D200C81"/>
    <w:rsid w:val="1DE60199"/>
    <w:rsid w:val="1E0C3704"/>
    <w:rsid w:val="1E2C662F"/>
    <w:rsid w:val="1EA96889"/>
    <w:rsid w:val="1EC25FE3"/>
    <w:rsid w:val="1EC7554C"/>
    <w:rsid w:val="1F1616F9"/>
    <w:rsid w:val="1F874CE9"/>
    <w:rsid w:val="1F882C23"/>
    <w:rsid w:val="1FB101BE"/>
    <w:rsid w:val="20A437A1"/>
    <w:rsid w:val="21900C43"/>
    <w:rsid w:val="224A74FD"/>
    <w:rsid w:val="23A15760"/>
    <w:rsid w:val="23E25627"/>
    <w:rsid w:val="240253BE"/>
    <w:rsid w:val="24463652"/>
    <w:rsid w:val="2475332B"/>
    <w:rsid w:val="247A26FD"/>
    <w:rsid w:val="24FD0AAC"/>
    <w:rsid w:val="25032DD3"/>
    <w:rsid w:val="25074F1A"/>
    <w:rsid w:val="253D1EF0"/>
    <w:rsid w:val="25F56647"/>
    <w:rsid w:val="26086712"/>
    <w:rsid w:val="26A10892"/>
    <w:rsid w:val="27626B93"/>
    <w:rsid w:val="27693096"/>
    <w:rsid w:val="277F6430"/>
    <w:rsid w:val="27FE6081"/>
    <w:rsid w:val="288C7BF9"/>
    <w:rsid w:val="28C77899"/>
    <w:rsid w:val="29440345"/>
    <w:rsid w:val="2A230A78"/>
    <w:rsid w:val="2A2452EF"/>
    <w:rsid w:val="2AA6123F"/>
    <w:rsid w:val="2AED6C78"/>
    <w:rsid w:val="2B1C2786"/>
    <w:rsid w:val="2B40683E"/>
    <w:rsid w:val="2B7E70E7"/>
    <w:rsid w:val="2C0A7570"/>
    <w:rsid w:val="2C40268A"/>
    <w:rsid w:val="2C447049"/>
    <w:rsid w:val="2CF60DD5"/>
    <w:rsid w:val="2DBE5B15"/>
    <w:rsid w:val="2E23261E"/>
    <w:rsid w:val="2E6D5D05"/>
    <w:rsid w:val="2EFF1701"/>
    <w:rsid w:val="2F757A3C"/>
    <w:rsid w:val="2FF14A22"/>
    <w:rsid w:val="30393712"/>
    <w:rsid w:val="307D3079"/>
    <w:rsid w:val="313D6D51"/>
    <w:rsid w:val="31511639"/>
    <w:rsid w:val="3244404E"/>
    <w:rsid w:val="32464343"/>
    <w:rsid w:val="32AD0E18"/>
    <w:rsid w:val="32B802BB"/>
    <w:rsid w:val="32CE65DC"/>
    <w:rsid w:val="33042C15"/>
    <w:rsid w:val="339D575E"/>
    <w:rsid w:val="343A6782"/>
    <w:rsid w:val="345A49DB"/>
    <w:rsid w:val="347B3816"/>
    <w:rsid w:val="34A36B11"/>
    <w:rsid w:val="34A677EE"/>
    <w:rsid w:val="3614138E"/>
    <w:rsid w:val="36532408"/>
    <w:rsid w:val="36C425DB"/>
    <w:rsid w:val="371A6B7E"/>
    <w:rsid w:val="37787701"/>
    <w:rsid w:val="37A54C25"/>
    <w:rsid w:val="3A494A51"/>
    <w:rsid w:val="3A544204"/>
    <w:rsid w:val="3A5823CA"/>
    <w:rsid w:val="3A8372E4"/>
    <w:rsid w:val="3A9D569F"/>
    <w:rsid w:val="3B9710BF"/>
    <w:rsid w:val="3BB3319C"/>
    <w:rsid w:val="3BD06A66"/>
    <w:rsid w:val="3BD10972"/>
    <w:rsid w:val="3BF92D2D"/>
    <w:rsid w:val="3C0D4B71"/>
    <w:rsid w:val="3E661D25"/>
    <w:rsid w:val="3EAB45AA"/>
    <w:rsid w:val="3F0477CD"/>
    <w:rsid w:val="3F9B4DF5"/>
    <w:rsid w:val="3FB36CA2"/>
    <w:rsid w:val="40380468"/>
    <w:rsid w:val="40560078"/>
    <w:rsid w:val="40B640F2"/>
    <w:rsid w:val="40DF5725"/>
    <w:rsid w:val="40ED6EF8"/>
    <w:rsid w:val="418655CB"/>
    <w:rsid w:val="41FD00B6"/>
    <w:rsid w:val="4207549B"/>
    <w:rsid w:val="420D2298"/>
    <w:rsid w:val="42C952DA"/>
    <w:rsid w:val="435F1CBD"/>
    <w:rsid w:val="44237795"/>
    <w:rsid w:val="44877D55"/>
    <w:rsid w:val="45CA2C9C"/>
    <w:rsid w:val="45DB18A4"/>
    <w:rsid w:val="45E6322C"/>
    <w:rsid w:val="46CE77B9"/>
    <w:rsid w:val="471B7C19"/>
    <w:rsid w:val="48955017"/>
    <w:rsid w:val="48A418D5"/>
    <w:rsid w:val="491C6F28"/>
    <w:rsid w:val="49A00F46"/>
    <w:rsid w:val="49DB155D"/>
    <w:rsid w:val="4A840563"/>
    <w:rsid w:val="4A9F2C83"/>
    <w:rsid w:val="4B211238"/>
    <w:rsid w:val="4B521D77"/>
    <w:rsid w:val="4B926B4C"/>
    <w:rsid w:val="4C78538C"/>
    <w:rsid w:val="4D1A788B"/>
    <w:rsid w:val="4E29769B"/>
    <w:rsid w:val="4E3567B7"/>
    <w:rsid w:val="4EB77DEE"/>
    <w:rsid w:val="4F8478E4"/>
    <w:rsid w:val="4FB855D8"/>
    <w:rsid w:val="500F6991"/>
    <w:rsid w:val="501F384E"/>
    <w:rsid w:val="506767E2"/>
    <w:rsid w:val="506E26FD"/>
    <w:rsid w:val="507140AB"/>
    <w:rsid w:val="50861B6F"/>
    <w:rsid w:val="50A35D90"/>
    <w:rsid w:val="50FF16C9"/>
    <w:rsid w:val="512838E9"/>
    <w:rsid w:val="51A72BE4"/>
    <w:rsid w:val="51CE4B57"/>
    <w:rsid w:val="520935A9"/>
    <w:rsid w:val="522502C6"/>
    <w:rsid w:val="52264105"/>
    <w:rsid w:val="52905256"/>
    <w:rsid w:val="52CE263D"/>
    <w:rsid w:val="54734A85"/>
    <w:rsid w:val="54DE50A9"/>
    <w:rsid w:val="573E4278"/>
    <w:rsid w:val="574550C5"/>
    <w:rsid w:val="578A77E0"/>
    <w:rsid w:val="57AD2BD3"/>
    <w:rsid w:val="58062B9E"/>
    <w:rsid w:val="5A4D61A7"/>
    <w:rsid w:val="5A7314EB"/>
    <w:rsid w:val="5AE5155F"/>
    <w:rsid w:val="5B2E2C52"/>
    <w:rsid w:val="5B3165BA"/>
    <w:rsid w:val="5BBD18BA"/>
    <w:rsid w:val="5BDF1487"/>
    <w:rsid w:val="5C1C10DB"/>
    <w:rsid w:val="5C1D7B6F"/>
    <w:rsid w:val="5CBC6593"/>
    <w:rsid w:val="5D0E4801"/>
    <w:rsid w:val="5D7334C2"/>
    <w:rsid w:val="5D9D1BB8"/>
    <w:rsid w:val="5DC06B71"/>
    <w:rsid w:val="5DC11808"/>
    <w:rsid w:val="5ED57604"/>
    <w:rsid w:val="5EEE72C6"/>
    <w:rsid w:val="5F2D0166"/>
    <w:rsid w:val="5F8036BE"/>
    <w:rsid w:val="5FC2518E"/>
    <w:rsid w:val="60151EAE"/>
    <w:rsid w:val="601F1D44"/>
    <w:rsid w:val="60910191"/>
    <w:rsid w:val="60C77DCA"/>
    <w:rsid w:val="60FA7650"/>
    <w:rsid w:val="616375AA"/>
    <w:rsid w:val="620D0252"/>
    <w:rsid w:val="621B5469"/>
    <w:rsid w:val="62966535"/>
    <w:rsid w:val="62DA53E3"/>
    <w:rsid w:val="62DC54C7"/>
    <w:rsid w:val="62F816B4"/>
    <w:rsid w:val="639B3646"/>
    <w:rsid w:val="63D3603B"/>
    <w:rsid w:val="64633BDC"/>
    <w:rsid w:val="655D03EE"/>
    <w:rsid w:val="65DC12F9"/>
    <w:rsid w:val="669804EA"/>
    <w:rsid w:val="67A25066"/>
    <w:rsid w:val="67AA55E9"/>
    <w:rsid w:val="67E0090F"/>
    <w:rsid w:val="6804168A"/>
    <w:rsid w:val="681318B1"/>
    <w:rsid w:val="694D1A65"/>
    <w:rsid w:val="6ADB55AA"/>
    <w:rsid w:val="6B737253"/>
    <w:rsid w:val="6B800B83"/>
    <w:rsid w:val="6BA228CC"/>
    <w:rsid w:val="6BB717DA"/>
    <w:rsid w:val="6BD06341"/>
    <w:rsid w:val="6C012F0B"/>
    <w:rsid w:val="6D073429"/>
    <w:rsid w:val="6E0052D8"/>
    <w:rsid w:val="6E313ED1"/>
    <w:rsid w:val="6E9B3986"/>
    <w:rsid w:val="6EAB3D38"/>
    <w:rsid w:val="70323E5F"/>
    <w:rsid w:val="71ED0434"/>
    <w:rsid w:val="72087646"/>
    <w:rsid w:val="722943C1"/>
    <w:rsid w:val="72A4023C"/>
    <w:rsid w:val="72B15DA7"/>
    <w:rsid w:val="731929B8"/>
    <w:rsid w:val="73C417A9"/>
    <w:rsid w:val="74020F46"/>
    <w:rsid w:val="743468AA"/>
    <w:rsid w:val="76073729"/>
    <w:rsid w:val="76F54ECB"/>
    <w:rsid w:val="777D0D40"/>
    <w:rsid w:val="77B5223D"/>
    <w:rsid w:val="781C3648"/>
    <w:rsid w:val="78222416"/>
    <w:rsid w:val="782E678A"/>
    <w:rsid w:val="79C9003F"/>
    <w:rsid w:val="7A1C5B13"/>
    <w:rsid w:val="7A3114B2"/>
    <w:rsid w:val="7A35529F"/>
    <w:rsid w:val="7A9765B1"/>
    <w:rsid w:val="7AC90D92"/>
    <w:rsid w:val="7B4E4FED"/>
    <w:rsid w:val="7BE411C2"/>
    <w:rsid w:val="7C0060DA"/>
    <w:rsid w:val="7C033D84"/>
    <w:rsid w:val="7C1577D8"/>
    <w:rsid w:val="7C1E652C"/>
    <w:rsid w:val="7C3F5971"/>
    <w:rsid w:val="7C997BA1"/>
    <w:rsid w:val="7C9D425E"/>
    <w:rsid w:val="7D2173EC"/>
    <w:rsid w:val="7D743B7E"/>
    <w:rsid w:val="7D817A1C"/>
    <w:rsid w:val="7DC576F9"/>
    <w:rsid w:val="7DEA7758"/>
    <w:rsid w:val="7DF832E0"/>
    <w:rsid w:val="7E084E71"/>
    <w:rsid w:val="7E8E50D9"/>
    <w:rsid w:val="7EB930C2"/>
    <w:rsid w:val="7F07550E"/>
    <w:rsid w:val="7F5E1CA8"/>
    <w:rsid w:val="7F8E7CB6"/>
    <w:rsid w:val="7F8F7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uiPriority="0" w:name="annotation text" w:locked="1"/>
    <w:lsdException w:qFormat="1" w:uiPriority="99" w:semiHidden="0" w:name="header" w:locked="1"/>
    <w:lsdException w:qFormat="1" w:uiPriority="0" w:semiHidden="0" w:name="footer" w:locked="1"/>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nhideWhenUsed="0" w:uiPriority="0" w:semiHidden="0" w:name="List Number" w:locked="1"/>
    <w:lsdException w:uiPriority="0" w:name="List 2" w:locked="1"/>
    <w:lsdException w:uiPriority="0" w:name="List 3" w:locked="1"/>
    <w:lsdException w:unhideWhenUsed="0" w:uiPriority="0" w:semiHidden="0" w:name="List 4" w:locked="1"/>
    <w:lsdException w:unhideWhenUsed="0" w:uiPriority="0" w:semiHidden="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1" w:semiHidden="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0" w:semiHidden="0" w:name="Hyperlink" w:locked="1"/>
    <w:lsdException w:uiPriority="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ocked="1"/>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1"/>
    <w:basedOn w:val="1"/>
    <w:next w:val="1"/>
    <w:qFormat/>
    <w:locked/>
    <w:uiPriority w:val="1"/>
    <w:pPr>
      <w:spacing w:before="23"/>
      <w:ind w:left="118"/>
      <w:outlineLvl w:val="0"/>
    </w:pPr>
    <w:rPr>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locked/>
    <w:uiPriority w:val="1"/>
    <w:pPr>
      <w:ind w:left="240"/>
    </w:pPr>
    <w:rPr>
      <w:sz w:val="18"/>
      <w:szCs w:val="18"/>
    </w:rPr>
  </w:style>
  <w:style w:type="paragraph" w:styleId="4">
    <w:name w:val="Balloon Text"/>
    <w:basedOn w:val="1"/>
    <w:link w:val="15"/>
    <w:semiHidden/>
    <w:unhideWhenUsed/>
    <w:qFormat/>
    <w:locked/>
    <w:uiPriority w:val="0"/>
    <w:rPr>
      <w:sz w:val="18"/>
      <w:szCs w:val="18"/>
    </w:rPr>
  </w:style>
  <w:style w:type="paragraph" w:styleId="5">
    <w:name w:val="footer"/>
    <w:basedOn w:val="1"/>
    <w:link w:val="14"/>
    <w:unhideWhenUsed/>
    <w:qFormat/>
    <w:locked/>
    <w:uiPriority w:val="0"/>
    <w:pPr>
      <w:tabs>
        <w:tab w:val="center" w:pos="4153"/>
        <w:tab w:val="right" w:pos="8306"/>
      </w:tabs>
      <w:snapToGrid w:val="0"/>
    </w:pPr>
    <w:rPr>
      <w:sz w:val="18"/>
      <w:szCs w:val="18"/>
    </w:rPr>
  </w:style>
  <w:style w:type="paragraph" w:styleId="6">
    <w:name w:val="header"/>
    <w:basedOn w:val="1"/>
    <w:link w:val="13"/>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locked/>
    <w:uiPriority w:val="0"/>
    <w:rPr>
      <w:color w:val="0000FF" w:themeColor="hyperlink"/>
      <w:u w:val="single"/>
      <w14:textFill>
        <w14:solidFill>
          <w14:schemeClr w14:val="hlink"/>
        </w14:solidFill>
      </w14:textFill>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locked/>
    <w:uiPriority w:val="1"/>
    <w:pPr>
      <w:spacing w:before="69"/>
      <w:ind w:left="401" w:hanging="161"/>
    </w:pPr>
  </w:style>
  <w:style w:type="paragraph" w:customStyle="1" w:styleId="12">
    <w:name w:val="Table Paragraph"/>
    <w:basedOn w:val="1"/>
    <w:qFormat/>
    <w:locked/>
    <w:uiPriority w:val="1"/>
  </w:style>
  <w:style w:type="character" w:customStyle="1" w:styleId="13">
    <w:name w:val="页眉 Char"/>
    <w:basedOn w:val="8"/>
    <w:link w:val="6"/>
    <w:qFormat/>
    <w:uiPriority w:val="99"/>
    <w:rPr>
      <w:rFonts w:ascii="宋体" w:hAnsi="宋体" w:eastAsia="宋体" w:cs="宋体"/>
      <w:sz w:val="18"/>
      <w:szCs w:val="18"/>
      <w:lang w:eastAsia="en-US" w:bidi="en-US"/>
    </w:rPr>
  </w:style>
  <w:style w:type="character" w:customStyle="1" w:styleId="14">
    <w:name w:val="页脚 Char"/>
    <w:basedOn w:val="8"/>
    <w:link w:val="5"/>
    <w:qFormat/>
    <w:uiPriority w:val="0"/>
    <w:rPr>
      <w:rFonts w:ascii="宋体" w:hAnsi="宋体" w:eastAsia="宋体" w:cs="宋体"/>
      <w:sz w:val="18"/>
      <w:szCs w:val="18"/>
      <w:lang w:eastAsia="en-US" w:bidi="en-US"/>
    </w:rPr>
  </w:style>
  <w:style w:type="character" w:customStyle="1" w:styleId="15">
    <w:name w:val="批注框文本 Char"/>
    <w:basedOn w:val="8"/>
    <w:link w:val="4"/>
    <w:semiHidden/>
    <w:qFormat/>
    <w:uiPriority w:val="0"/>
    <w:rPr>
      <w:rFonts w:ascii="宋体" w:hAnsi="宋体" w:eastAsia="宋体" w:cs="宋体"/>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DF95C-073F-485B-94ED-D4DB03B6042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760</Words>
  <Characters>4336</Characters>
  <Lines>36</Lines>
  <Paragraphs>10</Paragraphs>
  <TotalTime>1</TotalTime>
  <ScaleCrop>false</ScaleCrop>
  <LinksUpToDate>false</LinksUpToDate>
  <CharactersWithSpaces>5086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2018-11-23T13:21:00Z</dcterms:created>
  <dc:creator>丁 昭官</dc:creator>
  <cp:lastModifiedBy>白鸽</cp:lastModifiedBy>
  <cp:lastPrinted>2019-04-16T08:57:00Z</cp:lastPrinted>
  <dcterms:modified xsi:type="dcterms:W3CDTF">2019-10-24T07:56:48Z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WPS Office</vt:lpwstr>
  </property>
  <property fmtid="{D5CDD505-2E9C-101B-9397-08002B2CF9AE}" pid="4" name="LastSaved">
    <vt:filetime>2018-11-23T00:00:00Z</vt:filetime>
  </property>
  <property fmtid="{D5CDD505-2E9C-101B-9397-08002B2CF9AE}" pid="5" name="KSOProductBuildVer">
    <vt:lpwstr>2052-11.1.0.9098</vt:lpwstr>
  </property>
</Properties>
</file>